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61DF2" w:rsidRDefault="00D87AF7" w:rsidP="00C61DF2">
      <w:pPr>
        <w:spacing w:line="240" w:lineRule="auto"/>
        <w:rPr>
          <w:b/>
          <w:szCs w:val="24"/>
        </w:rPr>
      </w:pPr>
      <w:r w:rsidRPr="00C61DF2">
        <w:rPr>
          <w:szCs w:val="24"/>
        </w:rPr>
        <w:t xml:space="preserve">STROBE </w:t>
      </w:r>
      <w:r w:rsidR="00F0752A" w:rsidRPr="00C61DF2">
        <w:rPr>
          <w:szCs w:val="24"/>
        </w:rPr>
        <w:t>S</w:t>
      </w:r>
      <w:r w:rsidRPr="00C61DF2">
        <w:rPr>
          <w:szCs w:val="24"/>
        </w:rPr>
        <w:t>tatement—</w:t>
      </w:r>
      <w:r w:rsidR="00CE4480" w:rsidRPr="00C61DF2">
        <w:rPr>
          <w:szCs w:val="24"/>
        </w:rPr>
        <w:t>C</w:t>
      </w:r>
      <w:r w:rsidRPr="00C61DF2">
        <w:rPr>
          <w:szCs w:val="24"/>
        </w:rPr>
        <w:t xml:space="preserve">hecklist of items </w:t>
      </w:r>
      <w:r w:rsidR="00C61DF2">
        <w:rPr>
          <w:szCs w:val="24"/>
        </w:rPr>
        <w:t xml:space="preserve">filled </w:t>
      </w:r>
      <w:r w:rsidR="009774A0" w:rsidRPr="00C61DF2">
        <w:rPr>
          <w:szCs w:val="24"/>
        </w:rPr>
        <w:t xml:space="preserve">for </w:t>
      </w:r>
      <w:r w:rsidR="00C61DF2" w:rsidRPr="00C61DF2">
        <w:rPr>
          <w:szCs w:val="24"/>
        </w:rPr>
        <w:t xml:space="preserve">reporting </w:t>
      </w:r>
      <w:r w:rsidR="009774A0" w:rsidRPr="00C61DF2">
        <w:rPr>
          <w:szCs w:val="24"/>
        </w:rPr>
        <w:t xml:space="preserve">the </w:t>
      </w:r>
      <w:r w:rsidR="009774A0" w:rsidRPr="00F0350A">
        <w:rPr>
          <w:szCs w:val="24"/>
        </w:rPr>
        <w:t xml:space="preserve">study </w:t>
      </w:r>
      <w:r w:rsidR="00C61DF2" w:rsidRPr="00F0350A">
        <w:rPr>
          <w:szCs w:val="24"/>
        </w:rPr>
        <w:t>entitled</w:t>
      </w:r>
      <w:r w:rsidR="00C61DF2" w:rsidRPr="00C61DF2">
        <w:rPr>
          <w:b/>
          <w:szCs w:val="24"/>
        </w:rPr>
        <w:t xml:space="preserve"> “Magnitude of iodine deficiency disorder and associated factors in</w:t>
      </w:r>
      <w:r w:rsidR="000F7528">
        <w:rPr>
          <w:b/>
          <w:szCs w:val="24"/>
        </w:rPr>
        <w:t xml:space="preserve"> Dawro zone, southwest Ethiopia;</w:t>
      </w:r>
      <w:r w:rsidR="00C61DF2" w:rsidRPr="00C61DF2">
        <w:rPr>
          <w:b/>
          <w:szCs w:val="24"/>
        </w:rPr>
        <w:t xml:space="preserve"> the hidden hunger</w:t>
      </w:r>
      <w:r w:rsidR="000F7528">
        <w:rPr>
          <w:b/>
          <w:szCs w:val="24"/>
        </w:rPr>
        <w:t>: a cross-sectional study</w:t>
      </w:r>
      <w:r w:rsidR="00C61DF2" w:rsidRPr="00C61DF2">
        <w:rPr>
          <w:b/>
          <w:szCs w:val="24"/>
        </w:rPr>
        <w:t>”</w:t>
      </w:r>
      <w:r w:rsidR="00C61DF2" w:rsidRPr="00C61DF2">
        <w:rPr>
          <w:szCs w:val="24"/>
        </w:rPr>
        <w:t xml:space="preserve"> </w:t>
      </w:r>
    </w:p>
    <w:tbl>
      <w:tblPr>
        <w:tblW w:w="0" w:type="auto"/>
        <w:tblBorders>
          <w:insideH w:val="single" w:sz="4" w:space="0" w:color="auto"/>
        </w:tblBorders>
        <w:tblLook w:val="0000"/>
      </w:tblPr>
      <w:tblGrid>
        <w:gridCol w:w="1951"/>
        <w:gridCol w:w="617"/>
        <w:gridCol w:w="7289"/>
      </w:tblGrid>
      <w:tr w:rsidR="00B02605"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B02605"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r>
      <w:tr w:rsidR="00B02605"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rsidR="00405A8A" w:rsidRDefault="00405A8A" w:rsidP="0022554A">
            <w:pPr>
              <w:tabs>
                <w:tab w:val="left" w:pos="5400"/>
              </w:tabs>
              <w:rPr>
                <w:sz w:val="20"/>
              </w:rPr>
            </w:pPr>
          </w:p>
          <w:p w:rsidR="00BA1413" w:rsidRPr="00405A8A" w:rsidRDefault="000F7528" w:rsidP="00405A8A">
            <w:pPr>
              <w:pStyle w:val="ListParagraph"/>
              <w:numPr>
                <w:ilvl w:val="0"/>
                <w:numId w:val="22"/>
              </w:numPr>
              <w:tabs>
                <w:tab w:val="left" w:pos="5400"/>
              </w:tabs>
              <w:rPr>
                <w:b/>
                <w:sz w:val="20"/>
              </w:rPr>
            </w:pPr>
            <w:r w:rsidRPr="00405A8A">
              <w:rPr>
                <w:b/>
                <w:szCs w:val="24"/>
              </w:rPr>
              <w:t>“</w:t>
            </w:r>
            <w:r w:rsidRPr="00405A8A">
              <w:rPr>
                <w:b/>
                <w:sz w:val="20"/>
              </w:rPr>
              <w:t>Magnitude o</w:t>
            </w:r>
            <w:r w:rsidR="00405A8A" w:rsidRPr="00405A8A">
              <w:rPr>
                <w:b/>
                <w:sz w:val="20"/>
              </w:rPr>
              <w:t>f iodine deficiency disorder &amp;</w:t>
            </w:r>
            <w:r w:rsidRPr="00405A8A">
              <w:rPr>
                <w:b/>
                <w:sz w:val="20"/>
              </w:rPr>
              <w:t xml:space="preserve"> associated factors in Dawro zone, southwest Ethiopia; the hidden hunger: a cross-sectional study”</w:t>
            </w:r>
            <w:r w:rsidRPr="00405A8A">
              <w:rPr>
                <w:sz w:val="20"/>
              </w:rPr>
              <w:t xml:space="preserve"> </w:t>
            </w:r>
            <w:r w:rsidR="00BA1413" w:rsidRPr="00405A8A">
              <w:rPr>
                <w:b/>
                <w:sz w:val="20"/>
              </w:rPr>
              <w:t>(</w:t>
            </w:r>
            <w:r w:rsidR="00BA1413" w:rsidRPr="00405A8A">
              <w:rPr>
                <w:i/>
                <w:sz w:val="20"/>
              </w:rPr>
              <w:t xml:space="preserve">Title, page </w:t>
            </w:r>
            <w:r w:rsidR="00BA1413" w:rsidRPr="00405A8A">
              <w:rPr>
                <w:b/>
                <w:sz w:val="20"/>
              </w:rPr>
              <w:t>1)</w:t>
            </w:r>
          </w:p>
          <w:p w:rsidR="00BD4978" w:rsidRPr="00405A8A" w:rsidRDefault="00BD4978" w:rsidP="00405A8A">
            <w:pPr>
              <w:pStyle w:val="ListParagraph"/>
              <w:numPr>
                <w:ilvl w:val="0"/>
                <w:numId w:val="22"/>
              </w:numPr>
              <w:tabs>
                <w:tab w:val="left" w:pos="5400"/>
              </w:tabs>
              <w:rPr>
                <w:b/>
                <w:sz w:val="20"/>
              </w:rPr>
            </w:pPr>
            <w:r w:rsidRPr="00405A8A">
              <w:rPr>
                <w:sz w:val="20"/>
              </w:rPr>
              <w:t xml:space="preserve">An informative and balanced summary was given in the abstract as follows: </w:t>
            </w:r>
          </w:p>
          <w:p w:rsidR="000F7528" w:rsidRPr="00405A8A" w:rsidRDefault="000F7528" w:rsidP="000F7528">
            <w:pPr>
              <w:spacing w:line="360" w:lineRule="auto"/>
              <w:rPr>
                <w:b/>
                <w:sz w:val="20"/>
              </w:rPr>
            </w:pPr>
            <w:r w:rsidRPr="008902EC">
              <w:rPr>
                <w:b/>
                <w:i/>
                <w:sz w:val="20"/>
              </w:rPr>
              <w:t>Background:</w:t>
            </w:r>
            <w:r w:rsidRPr="00405A8A">
              <w:rPr>
                <w:rFonts w:eastAsia="MinionPro-Regular"/>
                <w:b/>
                <w:sz w:val="20"/>
              </w:rPr>
              <w:t xml:space="preserve">  Iodine deficiency disorder (IDD) is continued to be a major public health problem in Ethiopia. </w:t>
            </w:r>
            <w:r w:rsidRPr="00405A8A">
              <w:rPr>
                <w:b/>
                <w:sz w:val="20"/>
              </w:rPr>
              <w:t xml:space="preserve">The problem is worse but the data is scarce in some pocket areas of the country. </w:t>
            </w:r>
          </w:p>
          <w:p w:rsidR="000F7528" w:rsidRPr="00405A8A" w:rsidRDefault="000F7528" w:rsidP="000F7528">
            <w:pPr>
              <w:spacing w:line="360" w:lineRule="auto"/>
              <w:rPr>
                <w:b/>
                <w:sz w:val="20"/>
              </w:rPr>
            </w:pPr>
            <w:r w:rsidRPr="008902EC">
              <w:rPr>
                <w:b/>
                <w:i/>
                <w:sz w:val="20"/>
              </w:rPr>
              <w:t>Objective:</w:t>
            </w:r>
            <w:r w:rsidRPr="00405A8A">
              <w:rPr>
                <w:b/>
                <w:sz w:val="20"/>
              </w:rPr>
              <w:t xml:space="preserve"> This study was aimed to assess the magnitude of IDD and associated factors in southw</w:t>
            </w:r>
            <w:r w:rsidR="00405A8A">
              <w:rPr>
                <w:b/>
                <w:sz w:val="20"/>
              </w:rPr>
              <w:t xml:space="preserve">est Ethiopia by using </w:t>
            </w:r>
            <w:r w:rsidRPr="00405A8A">
              <w:rPr>
                <w:b/>
                <w:sz w:val="20"/>
              </w:rPr>
              <w:t>biochemical and clinical indicators.</w:t>
            </w:r>
          </w:p>
          <w:p w:rsidR="000F7528" w:rsidRPr="00405A8A" w:rsidRDefault="000F7528" w:rsidP="000F7528">
            <w:pPr>
              <w:spacing w:line="360" w:lineRule="auto"/>
              <w:rPr>
                <w:b/>
                <w:sz w:val="20"/>
              </w:rPr>
            </w:pPr>
            <w:r w:rsidRPr="008902EC">
              <w:rPr>
                <w:b/>
                <w:bCs/>
                <w:i/>
                <w:sz w:val="20"/>
              </w:rPr>
              <w:t>Design:</w:t>
            </w:r>
            <w:r w:rsidRPr="00405A8A">
              <w:rPr>
                <w:b/>
                <w:sz w:val="20"/>
              </w:rPr>
              <w:t xml:space="preserve"> Both community and school based cross- sectional study </w:t>
            </w:r>
          </w:p>
          <w:p w:rsidR="000F7528" w:rsidRPr="00405A8A" w:rsidRDefault="000F7528" w:rsidP="000F7528">
            <w:pPr>
              <w:spacing w:line="360" w:lineRule="auto"/>
              <w:rPr>
                <w:b/>
                <w:sz w:val="20"/>
              </w:rPr>
            </w:pPr>
            <w:r w:rsidRPr="00405A8A">
              <w:rPr>
                <w:b/>
                <w:sz w:val="20"/>
              </w:rPr>
              <w:t xml:space="preserve">Setting: </w:t>
            </w:r>
            <w:r w:rsidR="00405A8A">
              <w:rPr>
                <w:b/>
                <w:sz w:val="20"/>
              </w:rPr>
              <w:t>School age children</w:t>
            </w:r>
            <w:r w:rsidRPr="00405A8A">
              <w:rPr>
                <w:b/>
                <w:sz w:val="20"/>
              </w:rPr>
              <w:t xml:space="preserve"> from March 1 to 24, 2017 in southwest Ethiopia.</w:t>
            </w:r>
          </w:p>
          <w:p w:rsidR="000F7528" w:rsidRPr="00405A8A" w:rsidRDefault="000F7528" w:rsidP="000F7528">
            <w:pPr>
              <w:spacing w:line="360" w:lineRule="auto"/>
              <w:rPr>
                <w:b/>
                <w:sz w:val="20"/>
              </w:rPr>
            </w:pPr>
            <w:r w:rsidRPr="008902EC">
              <w:rPr>
                <w:b/>
                <w:bCs/>
                <w:i/>
                <w:sz w:val="20"/>
              </w:rPr>
              <w:t>Results:</w:t>
            </w:r>
            <w:r w:rsidRPr="00405A8A">
              <w:rPr>
                <w:b/>
                <w:bCs/>
                <w:sz w:val="20"/>
              </w:rPr>
              <w:t xml:space="preserve"> </w:t>
            </w:r>
            <w:r w:rsidRPr="00405A8A">
              <w:rPr>
                <w:b/>
                <w:sz w:val="20"/>
              </w:rPr>
              <w:t>A total of 652 school children were participated in the study. Total goiter rate and media</w:t>
            </w:r>
            <w:r w:rsidR="00405A8A">
              <w:rPr>
                <w:b/>
                <w:sz w:val="20"/>
              </w:rPr>
              <w:t>n UIC</w:t>
            </w:r>
            <w:r w:rsidRPr="00405A8A">
              <w:rPr>
                <w:b/>
                <w:sz w:val="20"/>
              </w:rPr>
              <w:t xml:space="preserve"> was 54.8 % and 96.12μg/l respectively.</w:t>
            </w:r>
          </w:p>
          <w:p w:rsidR="00BA1413" w:rsidRPr="0022554A" w:rsidRDefault="000F7528" w:rsidP="00A63E6B">
            <w:pPr>
              <w:spacing w:line="360" w:lineRule="auto"/>
              <w:rPr>
                <w:sz w:val="20"/>
              </w:rPr>
            </w:pPr>
            <w:r w:rsidRPr="008902EC">
              <w:rPr>
                <w:b/>
                <w:bCs/>
                <w:i/>
                <w:sz w:val="20"/>
              </w:rPr>
              <w:t>Conclusion:</w:t>
            </w:r>
            <w:r w:rsidRPr="00405A8A">
              <w:rPr>
                <w:b/>
                <w:bCs/>
                <w:sz w:val="20"/>
              </w:rPr>
              <w:t xml:space="preserve"> </w:t>
            </w:r>
            <w:r w:rsidRPr="00405A8A">
              <w:rPr>
                <w:b/>
                <w:sz w:val="20"/>
              </w:rPr>
              <w:t xml:space="preserve">As indicated by the median UIC, there was mild iodine deficiency in this study community. However; </w:t>
            </w:r>
            <w:r w:rsidRPr="00405A8A">
              <w:rPr>
                <w:b/>
                <w:bCs/>
                <w:sz w:val="20"/>
              </w:rPr>
              <w:t>c</w:t>
            </w:r>
            <w:r w:rsidRPr="00405A8A">
              <w:rPr>
                <w:b/>
                <w:sz w:val="20"/>
              </w:rPr>
              <w:t>hronic iodine deficiency was still a severe public health problem (high goiter prevalence). In addition, there was low concentration of iodine in the salt and increased cassava cultivation and consumption indicating the potential risk in the area.</w:t>
            </w:r>
            <w:r w:rsidR="00A63E6B" w:rsidRPr="00405A8A">
              <w:rPr>
                <w:b/>
                <w:sz w:val="20"/>
              </w:rPr>
              <w:t xml:space="preserve"> (</w:t>
            </w:r>
            <w:r w:rsidR="00A63E6B" w:rsidRPr="00405A8A">
              <w:rPr>
                <w:i/>
                <w:sz w:val="20"/>
              </w:rPr>
              <w:t xml:space="preserve">Abstract, page 2, paragraphs </w:t>
            </w:r>
            <w:r w:rsidR="00BD4978" w:rsidRPr="00405A8A">
              <w:rPr>
                <w:i/>
                <w:sz w:val="20"/>
              </w:rPr>
              <w:t>1-4)</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B02605"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Default="000B6FD4" w:rsidP="0022554A">
            <w:pPr>
              <w:tabs>
                <w:tab w:val="left" w:pos="5400"/>
              </w:tabs>
              <w:rPr>
                <w:sz w:val="20"/>
              </w:rPr>
            </w:pPr>
            <w:r w:rsidRPr="0022554A">
              <w:rPr>
                <w:sz w:val="20"/>
              </w:rPr>
              <w:t>Explain the scientific background and rationale for the investigation being reported</w:t>
            </w:r>
          </w:p>
          <w:p w:rsidR="008902EC" w:rsidRDefault="008902EC" w:rsidP="0022554A">
            <w:pPr>
              <w:tabs>
                <w:tab w:val="left" w:pos="5400"/>
              </w:tabs>
              <w:rPr>
                <w:sz w:val="20"/>
              </w:rPr>
            </w:pPr>
          </w:p>
          <w:p w:rsidR="008902EC" w:rsidRPr="008902EC" w:rsidRDefault="00405A8A" w:rsidP="008902EC">
            <w:pPr>
              <w:spacing w:line="360" w:lineRule="auto"/>
              <w:rPr>
                <w:b/>
                <w:sz w:val="20"/>
              </w:rPr>
            </w:pPr>
            <w:r>
              <w:rPr>
                <w:sz w:val="20"/>
              </w:rPr>
              <w:t xml:space="preserve">2. </w:t>
            </w:r>
            <w:r w:rsidR="008902EC" w:rsidRPr="008902EC">
              <w:rPr>
                <w:b/>
                <w:sz w:val="20"/>
              </w:rPr>
              <w:t>Among micronutrient deficiencies, iodine deficiency (ID) deserves highest priority, because it is the world’s single most significant cause of preventable brain damage and mental retardation in children. Despite the availability of a safe and simple solution for its elimination, iodized salt, it continued to be one of the main public health challenges in the world. The problem is worse in developing countries especially among population living in highland areas</w:t>
            </w:r>
          </w:p>
          <w:p w:rsidR="00405A8A" w:rsidRPr="008902EC" w:rsidRDefault="008902EC" w:rsidP="008902EC">
            <w:pPr>
              <w:spacing w:line="360" w:lineRule="auto"/>
              <w:rPr>
                <w:b/>
                <w:sz w:val="20"/>
              </w:rPr>
            </w:pPr>
            <w:r w:rsidRPr="008902EC">
              <w:rPr>
                <w:b/>
                <w:sz w:val="20"/>
              </w:rPr>
              <w:t>In the current study area there is no data</w:t>
            </w:r>
            <w:r>
              <w:rPr>
                <w:b/>
                <w:sz w:val="20"/>
              </w:rPr>
              <w:t xml:space="preserve"> about the iodine status of the </w:t>
            </w:r>
            <w:r w:rsidRPr="008902EC">
              <w:rPr>
                <w:b/>
                <w:sz w:val="20"/>
              </w:rPr>
              <w:t>population, but there are several indicators for the existence of risk of IDD. Therefore, the major objective of this study was to assess the magnitude and predictors of IDD in Dawro zone, southwest Ethiopia and provide data for evidence based public health intervention</w:t>
            </w:r>
            <w:r>
              <w:rPr>
                <w:b/>
                <w:sz w:val="20"/>
              </w:rPr>
              <w:t xml:space="preserve"> (</w:t>
            </w:r>
            <w:r w:rsidRPr="008902EC">
              <w:rPr>
                <w:i/>
                <w:sz w:val="20"/>
              </w:rPr>
              <w:t>Background, page</w:t>
            </w:r>
            <w:r>
              <w:rPr>
                <w:i/>
                <w:sz w:val="20"/>
              </w:rPr>
              <w:t xml:space="preserve">s 3 &amp; 5, para. </w:t>
            </w:r>
            <w:r w:rsidRPr="008902EC">
              <w:rPr>
                <w:i/>
                <w:sz w:val="20"/>
              </w:rPr>
              <w:t>3 &amp; 8</w:t>
            </w:r>
            <w:r>
              <w:rPr>
                <w:b/>
                <w:sz w:val="20"/>
              </w:rPr>
              <w:t xml:space="preserve">). </w:t>
            </w:r>
          </w:p>
        </w:tc>
      </w:tr>
      <w:tr w:rsidR="00B02605"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8902EC" w:rsidRDefault="000B6FD4" w:rsidP="0022554A">
            <w:pPr>
              <w:tabs>
                <w:tab w:val="left" w:pos="5400"/>
              </w:tabs>
              <w:rPr>
                <w:sz w:val="20"/>
              </w:rPr>
            </w:pPr>
            <w:r w:rsidRPr="0022554A">
              <w:rPr>
                <w:sz w:val="20"/>
              </w:rPr>
              <w:t>State specific objectives, including any prespecified hypotheses</w:t>
            </w:r>
          </w:p>
          <w:p w:rsidR="00C43BBD" w:rsidRPr="00671D5F" w:rsidRDefault="008902EC" w:rsidP="00C43BBD">
            <w:pPr>
              <w:spacing w:line="360" w:lineRule="auto"/>
              <w:rPr>
                <w:sz w:val="20"/>
              </w:rPr>
            </w:pPr>
            <w:r>
              <w:rPr>
                <w:sz w:val="20"/>
              </w:rPr>
              <w:t xml:space="preserve">3. </w:t>
            </w:r>
            <w:r w:rsidR="00C43BBD" w:rsidRPr="00671D5F">
              <w:rPr>
                <w:sz w:val="20"/>
              </w:rPr>
              <w:t xml:space="preserve">The specific objectives of this study were: </w:t>
            </w:r>
          </w:p>
          <w:p w:rsidR="00C43BBD" w:rsidRPr="00C43BBD" w:rsidRDefault="00C43BBD" w:rsidP="00C43BBD">
            <w:pPr>
              <w:pStyle w:val="ListParagraph"/>
              <w:numPr>
                <w:ilvl w:val="0"/>
                <w:numId w:val="23"/>
              </w:numPr>
              <w:spacing w:after="200" w:line="360" w:lineRule="auto"/>
              <w:rPr>
                <w:b/>
                <w:sz w:val="20"/>
              </w:rPr>
            </w:pPr>
            <w:r w:rsidRPr="00C43BBD">
              <w:rPr>
                <w:b/>
                <w:sz w:val="20"/>
              </w:rPr>
              <w:t xml:space="preserve">To assess the magnitude of iodine deficiency disorder (IDD) in southwest </w:t>
            </w:r>
            <w:r w:rsidRPr="00C43BBD">
              <w:rPr>
                <w:b/>
                <w:sz w:val="20"/>
              </w:rPr>
              <w:lastRenderedPageBreak/>
              <w:t xml:space="preserve">Ethiopia </w:t>
            </w:r>
          </w:p>
          <w:p w:rsidR="008902EC" w:rsidRPr="00C43BBD" w:rsidRDefault="00C43BBD" w:rsidP="00C43BBD">
            <w:pPr>
              <w:pStyle w:val="ListParagraph"/>
              <w:numPr>
                <w:ilvl w:val="0"/>
                <w:numId w:val="23"/>
              </w:numPr>
              <w:spacing w:after="200" w:line="360" w:lineRule="auto"/>
              <w:rPr>
                <w:sz w:val="20"/>
              </w:rPr>
            </w:pPr>
            <w:r w:rsidRPr="00C43BBD">
              <w:rPr>
                <w:b/>
                <w:sz w:val="20"/>
              </w:rPr>
              <w:t>Predictors of IDD in the same area (</w:t>
            </w:r>
            <w:r w:rsidRPr="009C5833">
              <w:rPr>
                <w:i/>
                <w:sz w:val="20"/>
              </w:rPr>
              <w:t>Background, page 5, paragraph 8</w:t>
            </w:r>
            <w:r w:rsidRPr="00C43BBD">
              <w:rPr>
                <w:b/>
                <w:sz w:val="20"/>
              </w:rPr>
              <w:t>).</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lastRenderedPageBreak/>
              <w:t>Methods</w:t>
            </w:r>
            <w:bookmarkEnd w:id="21"/>
            <w:bookmarkEnd w:id="22"/>
          </w:p>
        </w:tc>
      </w:tr>
      <w:tr w:rsidR="00B02605"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531327" w:rsidRDefault="000B6FD4" w:rsidP="00531327">
            <w:pPr>
              <w:tabs>
                <w:tab w:val="left" w:pos="5400"/>
              </w:tabs>
              <w:spacing w:line="360" w:lineRule="auto"/>
              <w:rPr>
                <w:sz w:val="20"/>
              </w:rPr>
            </w:pPr>
            <w:r w:rsidRPr="0022554A">
              <w:rPr>
                <w:sz w:val="20"/>
              </w:rPr>
              <w:t>Present key elements of study design early in the paper</w:t>
            </w:r>
          </w:p>
          <w:p w:rsidR="00C43BBD" w:rsidRPr="00531327" w:rsidRDefault="00C43BBD" w:rsidP="00531327">
            <w:pPr>
              <w:spacing w:line="360" w:lineRule="auto"/>
              <w:rPr>
                <w:color w:val="FF0000"/>
                <w:sz w:val="20"/>
              </w:rPr>
            </w:pPr>
            <w:r w:rsidRPr="00531327">
              <w:rPr>
                <w:b/>
                <w:sz w:val="20"/>
              </w:rPr>
              <w:t xml:space="preserve">4. </w:t>
            </w:r>
            <w:r w:rsidR="00531327" w:rsidRPr="00531327">
              <w:rPr>
                <w:b/>
                <w:sz w:val="20"/>
              </w:rPr>
              <w:t>Both community and school based cross- sectional study design was used</w:t>
            </w:r>
            <w:r w:rsidR="00531327" w:rsidRPr="00531327">
              <w:rPr>
                <w:b/>
                <w:bCs/>
                <w:sz w:val="20"/>
              </w:rPr>
              <w:t xml:space="preserve">. </w:t>
            </w:r>
            <w:r w:rsidR="00531327" w:rsidRPr="00531327">
              <w:rPr>
                <w:b/>
                <w:sz w:val="20"/>
              </w:rPr>
              <w:t>The study focused on school age children (SAC) aged 6-12 years as recommended by WHO/ UNICEF/IGN</w:t>
            </w:r>
            <w:r w:rsidR="00531327">
              <w:rPr>
                <w:b/>
                <w:sz w:val="20"/>
              </w:rPr>
              <w:t xml:space="preserve"> (</w:t>
            </w:r>
            <w:r w:rsidR="00531327" w:rsidRPr="009C5833">
              <w:rPr>
                <w:i/>
                <w:sz w:val="20"/>
              </w:rPr>
              <w:t>Methods,  sub-section “Study design” page 5-6, Para. 1</w:t>
            </w:r>
            <w:r w:rsidR="00531327">
              <w:rPr>
                <w:b/>
                <w:sz w:val="20"/>
              </w:rPr>
              <w:t>)</w:t>
            </w:r>
          </w:p>
        </w:tc>
      </w:tr>
      <w:tr w:rsidR="00B02605"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p>
          <w:p w:rsidR="002001B8" w:rsidRDefault="002001B8" w:rsidP="0022554A">
            <w:pPr>
              <w:tabs>
                <w:tab w:val="left" w:pos="5400"/>
              </w:tabs>
              <w:rPr>
                <w:sz w:val="20"/>
              </w:rPr>
            </w:pPr>
          </w:p>
          <w:p w:rsidR="002001B8" w:rsidRPr="002001B8" w:rsidRDefault="002001B8" w:rsidP="002001B8">
            <w:pPr>
              <w:spacing w:line="360" w:lineRule="auto"/>
              <w:rPr>
                <w:color w:val="FF0000"/>
                <w:sz w:val="20"/>
              </w:rPr>
            </w:pPr>
            <w:r w:rsidRPr="002001B8">
              <w:rPr>
                <w:b/>
                <w:sz w:val="20"/>
              </w:rPr>
              <w:t>5.</w:t>
            </w:r>
            <w:r>
              <w:rPr>
                <w:sz w:val="20"/>
              </w:rPr>
              <w:t xml:space="preserve"> </w:t>
            </w:r>
            <w:r>
              <w:rPr>
                <w:b/>
                <w:sz w:val="20"/>
              </w:rPr>
              <w:t>The</w:t>
            </w:r>
            <w:r w:rsidRPr="002001B8">
              <w:rPr>
                <w:b/>
                <w:sz w:val="20"/>
              </w:rPr>
              <w:t xml:space="preserve"> study was conducted in Dawro zone, southwest Ethiopia from March 1 to 24, 2017</w:t>
            </w:r>
            <w:r w:rsidRPr="002001B8">
              <w:rPr>
                <w:b/>
                <w:bCs/>
                <w:sz w:val="20"/>
              </w:rPr>
              <w:t>.</w:t>
            </w:r>
            <w:r w:rsidRPr="002001B8">
              <w:rPr>
                <w:b/>
                <w:sz w:val="20"/>
              </w:rPr>
              <w:t>The capital of the zone is Tarcha, which is found 500Km from Addis Ababa, the national capital in the south west direction</w:t>
            </w:r>
            <w:r>
              <w:rPr>
                <w:b/>
                <w:sz w:val="20"/>
              </w:rPr>
              <w:t xml:space="preserve"> (</w:t>
            </w:r>
            <w:r w:rsidRPr="002001B8">
              <w:rPr>
                <w:i/>
                <w:sz w:val="20"/>
              </w:rPr>
              <w:t>Methods, page 5, para. 1</w:t>
            </w:r>
            <w:r>
              <w:rPr>
                <w:b/>
                <w:sz w:val="20"/>
              </w:rPr>
              <w:t>)</w:t>
            </w:r>
          </w:p>
        </w:tc>
      </w:tr>
      <w:bookmarkEnd w:id="25"/>
      <w:bookmarkEnd w:id="26"/>
      <w:tr w:rsidR="00B02605"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885388" w:rsidRPr="00885388" w:rsidRDefault="00885388" w:rsidP="0022554A">
            <w:pPr>
              <w:tabs>
                <w:tab w:val="left" w:pos="5400"/>
              </w:tabs>
              <w:rPr>
                <w:b/>
                <w:sz w:val="20"/>
              </w:rPr>
            </w:pPr>
            <w:r w:rsidRPr="00885388">
              <w:rPr>
                <w:sz w:val="20"/>
              </w:rPr>
              <w:t>(a) Cohort study—Give the eligibility criteria, and the sources and methods of selection of participants. Describe methods of follow-up</w:t>
            </w:r>
            <w:r>
              <w:rPr>
                <w:sz w:val="20"/>
              </w:rPr>
              <w:t>----------</w:t>
            </w:r>
            <w:r w:rsidRPr="00885388">
              <w:rPr>
                <w:b/>
                <w:sz w:val="20"/>
              </w:rPr>
              <w:t xml:space="preserve">N/A </w:t>
            </w:r>
          </w:p>
          <w:p w:rsidR="00885388" w:rsidRDefault="00885388" w:rsidP="0022554A">
            <w:pPr>
              <w:tabs>
                <w:tab w:val="left" w:pos="5400"/>
              </w:tabs>
              <w:rPr>
                <w:sz w:val="20"/>
              </w:rPr>
            </w:pPr>
            <w:r w:rsidRPr="00885388">
              <w:rPr>
                <w:sz w:val="20"/>
              </w:rPr>
              <w:t>Case-control study—Give the eligibility criteria, and the sources and methods of case ascertainment and control selection. Give the rationale for the choice of cases and controls</w:t>
            </w:r>
            <w:r>
              <w:rPr>
                <w:sz w:val="20"/>
              </w:rPr>
              <w:t>--------------------------------------------------------------------</w:t>
            </w:r>
            <w:r w:rsidRPr="00885388">
              <w:rPr>
                <w:b/>
                <w:sz w:val="20"/>
              </w:rPr>
              <w:t>N/A</w:t>
            </w:r>
            <w:r w:rsidRPr="00885388">
              <w:rPr>
                <w:sz w:val="20"/>
              </w:rPr>
              <w:t xml:space="preserve"> </w:t>
            </w:r>
          </w:p>
          <w:p w:rsidR="00145319" w:rsidRPr="003A2AA6" w:rsidRDefault="00885388" w:rsidP="003A2AA6">
            <w:pPr>
              <w:pStyle w:val="ListParagraph"/>
              <w:numPr>
                <w:ilvl w:val="0"/>
                <w:numId w:val="24"/>
              </w:numPr>
              <w:tabs>
                <w:tab w:val="left" w:pos="5400"/>
              </w:tabs>
              <w:ind w:left="190" w:hanging="270"/>
              <w:rPr>
                <w:sz w:val="20"/>
              </w:rPr>
            </w:pPr>
            <w:r w:rsidRPr="003A2AA6">
              <w:rPr>
                <w:sz w:val="20"/>
              </w:rPr>
              <w:t>Cross-sectional study—Give the eligibility criteria, and the sources and methods of selection of participants</w:t>
            </w:r>
          </w:p>
          <w:p w:rsidR="00145319" w:rsidRPr="00145319" w:rsidRDefault="00145319" w:rsidP="00145319">
            <w:pPr>
              <w:tabs>
                <w:tab w:val="left" w:pos="5400"/>
              </w:tabs>
              <w:rPr>
                <w:sz w:val="20"/>
              </w:rPr>
            </w:pPr>
          </w:p>
          <w:p w:rsidR="00885388" w:rsidRPr="00145319" w:rsidRDefault="008A14EF" w:rsidP="00145319">
            <w:pPr>
              <w:autoSpaceDE w:val="0"/>
              <w:autoSpaceDN w:val="0"/>
              <w:adjustRightInd w:val="0"/>
              <w:spacing w:line="360" w:lineRule="auto"/>
              <w:rPr>
                <w:b/>
                <w:bCs/>
                <w:sz w:val="20"/>
              </w:rPr>
            </w:pPr>
            <w:r>
              <w:rPr>
                <w:b/>
                <w:bCs/>
                <w:sz w:val="20"/>
              </w:rPr>
              <w:t xml:space="preserve">(a) </w:t>
            </w:r>
            <w:r w:rsidR="00145319" w:rsidRPr="00145319">
              <w:rPr>
                <w:b/>
                <w:bCs/>
                <w:sz w:val="20"/>
              </w:rPr>
              <w:t>The source populations were a</w:t>
            </w:r>
            <w:r w:rsidR="00145319">
              <w:rPr>
                <w:b/>
                <w:bCs/>
                <w:sz w:val="20"/>
              </w:rPr>
              <w:t xml:space="preserve">ll </w:t>
            </w:r>
            <w:r w:rsidR="00145319" w:rsidRPr="00145319">
              <w:rPr>
                <w:b/>
                <w:bCs/>
                <w:sz w:val="20"/>
              </w:rPr>
              <w:t>s</w:t>
            </w:r>
            <w:r w:rsidR="00145319">
              <w:rPr>
                <w:b/>
                <w:bCs/>
                <w:sz w:val="20"/>
              </w:rPr>
              <w:t>chool age children (6-12 years) from primary schools of</w:t>
            </w:r>
            <w:r w:rsidR="00145319" w:rsidRPr="00145319">
              <w:rPr>
                <w:b/>
                <w:bCs/>
                <w:sz w:val="20"/>
              </w:rPr>
              <w:t xml:space="preserve"> Dawro zone and the study populations were the same children from selected primary schools.</w:t>
            </w:r>
            <w:r w:rsidR="00145319" w:rsidRPr="00145319">
              <w:rPr>
                <w:rFonts w:eastAsiaTheme="minorEastAsia"/>
                <w:b/>
                <w:sz w:val="20"/>
                <w:lang w:bidi="en-US"/>
              </w:rPr>
              <w:t xml:space="preserve"> Children whose parents/guardians refuse to give consent and those who are outside the age range were excluded</w:t>
            </w:r>
            <w:r w:rsidR="00145319">
              <w:rPr>
                <w:rFonts w:eastAsiaTheme="minorEastAsia"/>
                <w:b/>
                <w:sz w:val="20"/>
                <w:lang w:bidi="en-US"/>
              </w:rPr>
              <w:t xml:space="preserve"> (</w:t>
            </w:r>
            <w:r w:rsidR="00145319" w:rsidRPr="00145319">
              <w:rPr>
                <w:rFonts w:eastAsiaTheme="minorEastAsia"/>
                <w:i/>
                <w:sz w:val="20"/>
                <w:lang w:bidi="en-US"/>
              </w:rPr>
              <w:t>Methods, page 6, lines 94-100</w:t>
            </w:r>
            <w:r w:rsidR="00145319">
              <w:rPr>
                <w:rFonts w:eastAsiaTheme="minorEastAsia"/>
                <w:b/>
                <w:sz w:val="20"/>
                <w:lang w:bidi="en-US"/>
              </w:rPr>
              <w:t>)</w:t>
            </w:r>
          </w:p>
          <w:p w:rsidR="00885388" w:rsidRDefault="00885388" w:rsidP="0022554A">
            <w:pPr>
              <w:tabs>
                <w:tab w:val="left" w:pos="5400"/>
              </w:tabs>
              <w:rPr>
                <w:sz w:val="20"/>
              </w:rPr>
            </w:pPr>
            <w:r w:rsidRPr="00885388">
              <w:rPr>
                <w:sz w:val="20"/>
              </w:rPr>
              <w:t xml:space="preserve">(b) Cohort study—For matched studies, give matching criteria and number of exposed and unexposed </w:t>
            </w:r>
            <w:r>
              <w:rPr>
                <w:sz w:val="20"/>
              </w:rPr>
              <w:t>-----------------------------------------------------------</w:t>
            </w:r>
            <w:r w:rsidRPr="00885388">
              <w:rPr>
                <w:b/>
                <w:sz w:val="20"/>
              </w:rPr>
              <w:t>N/A</w:t>
            </w:r>
          </w:p>
          <w:p w:rsidR="002001B8" w:rsidRPr="0022554A" w:rsidRDefault="00885388" w:rsidP="0022554A">
            <w:pPr>
              <w:tabs>
                <w:tab w:val="left" w:pos="5400"/>
              </w:tabs>
              <w:rPr>
                <w:sz w:val="20"/>
              </w:rPr>
            </w:pPr>
            <w:r w:rsidRPr="00885388">
              <w:rPr>
                <w:sz w:val="20"/>
              </w:rPr>
              <w:t>Case-control study—For matched studies, give matching criteria and the number of controls per case</w:t>
            </w:r>
            <w:r>
              <w:rPr>
                <w:sz w:val="20"/>
              </w:rPr>
              <w:t>---------------------------------------------------------</w:t>
            </w:r>
            <w:r w:rsidRPr="00885388">
              <w:rPr>
                <w:b/>
                <w:sz w:val="20"/>
              </w:rPr>
              <w:t>N/A</w:t>
            </w:r>
          </w:p>
        </w:tc>
      </w:tr>
      <w:tr w:rsidR="00B02605"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rsidR="00694749" w:rsidRDefault="00694749" w:rsidP="0022554A">
            <w:pPr>
              <w:tabs>
                <w:tab w:val="left" w:pos="5400"/>
              </w:tabs>
              <w:rPr>
                <w:sz w:val="20"/>
              </w:rPr>
            </w:pPr>
          </w:p>
          <w:p w:rsidR="00694749" w:rsidRPr="00694749" w:rsidRDefault="008A14EF" w:rsidP="00694749">
            <w:pPr>
              <w:autoSpaceDE w:val="0"/>
              <w:autoSpaceDN w:val="0"/>
              <w:adjustRightInd w:val="0"/>
              <w:spacing w:after="200" w:line="360" w:lineRule="auto"/>
              <w:jc w:val="both"/>
              <w:rPr>
                <w:rFonts w:eastAsiaTheme="minorHAnsi"/>
                <w:b/>
                <w:color w:val="131413"/>
                <w:sz w:val="20"/>
              </w:rPr>
            </w:pPr>
            <w:r>
              <w:rPr>
                <w:b/>
                <w:sz w:val="20"/>
              </w:rPr>
              <w:t xml:space="preserve">7. </w:t>
            </w:r>
            <w:r w:rsidR="00694749" w:rsidRPr="00694749">
              <w:rPr>
                <w:b/>
                <w:sz w:val="20"/>
              </w:rPr>
              <w:t xml:space="preserve">The main outcome variables were </w:t>
            </w:r>
            <w:r w:rsidR="00694749" w:rsidRPr="00694749">
              <w:rPr>
                <w:b/>
                <w:color w:val="131413"/>
                <w:sz w:val="20"/>
              </w:rPr>
              <w:t xml:space="preserve">UIC and goiter. Variables with a p-value </w:t>
            </w:r>
            <w:r w:rsidR="00694749" w:rsidRPr="00694749">
              <w:rPr>
                <w:rFonts w:eastAsia="MinionMath-Regular"/>
                <w:b/>
                <w:sz w:val="20"/>
              </w:rPr>
              <w:t xml:space="preserve">≤ </w:t>
            </w:r>
            <w:r w:rsidR="00694749" w:rsidRPr="00694749">
              <w:rPr>
                <w:b/>
                <w:sz w:val="20"/>
              </w:rPr>
              <w:t xml:space="preserve">0.2 </w:t>
            </w:r>
            <w:r w:rsidR="00694749" w:rsidRPr="00694749">
              <w:rPr>
                <w:b/>
                <w:color w:val="131413"/>
                <w:sz w:val="20"/>
              </w:rPr>
              <w:t xml:space="preserve">in the bivariable analysis and those which frequently showed significant association with UIC and goiter in the previous studies were fitted into the multivariable logistic regression analysis and backward LR method was employed </w:t>
            </w:r>
            <w:r w:rsidR="00694749" w:rsidRPr="00694749">
              <w:rPr>
                <w:b/>
                <w:sz w:val="20"/>
              </w:rPr>
              <w:t>to control confounding</w:t>
            </w:r>
            <w:r w:rsidR="00694749" w:rsidRPr="00694749">
              <w:rPr>
                <w:b/>
                <w:color w:val="131413"/>
                <w:sz w:val="20"/>
              </w:rPr>
              <w:t>. Accordingly, s</w:t>
            </w:r>
            <w:r w:rsidR="00694749" w:rsidRPr="00694749">
              <w:rPr>
                <w:b/>
                <w:sz w:val="20"/>
              </w:rPr>
              <w:t>tudent’s age, family size, geographic location and cassava consumption were significantly associated with UIC and age and sex of children and family monthly income were significantly associated with goiter</w:t>
            </w:r>
            <w:r w:rsidR="00694749">
              <w:rPr>
                <w:b/>
                <w:sz w:val="20"/>
              </w:rPr>
              <w:t xml:space="preserve"> (</w:t>
            </w:r>
            <w:r w:rsidRPr="008A14EF">
              <w:rPr>
                <w:i/>
                <w:sz w:val="20"/>
              </w:rPr>
              <w:t>Methods, page 8, line 146 and page 11, lines 204-215</w:t>
            </w:r>
            <w:r>
              <w:rPr>
                <w:b/>
                <w:sz w:val="20"/>
              </w:rPr>
              <w:t>).</w:t>
            </w:r>
          </w:p>
          <w:p w:rsidR="00694749" w:rsidRDefault="00694749" w:rsidP="0022554A">
            <w:pPr>
              <w:tabs>
                <w:tab w:val="left" w:pos="5400"/>
              </w:tabs>
              <w:rPr>
                <w:sz w:val="20"/>
              </w:rPr>
            </w:pPr>
          </w:p>
          <w:p w:rsidR="003A2AA6" w:rsidRPr="0022554A" w:rsidRDefault="003A2AA6" w:rsidP="0022554A">
            <w:pPr>
              <w:tabs>
                <w:tab w:val="left" w:pos="5400"/>
              </w:tabs>
              <w:rPr>
                <w:sz w:val="20"/>
              </w:rPr>
            </w:pPr>
          </w:p>
        </w:tc>
      </w:tr>
      <w:tr w:rsidR="00B02605"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p>
          <w:p w:rsidR="008A14EF" w:rsidRPr="002F1AB2" w:rsidRDefault="008A14EF" w:rsidP="0022554A">
            <w:pPr>
              <w:tabs>
                <w:tab w:val="left" w:pos="5400"/>
              </w:tabs>
              <w:rPr>
                <w:b/>
                <w:sz w:val="20"/>
              </w:rPr>
            </w:pPr>
            <w:r w:rsidRPr="002F1AB2">
              <w:rPr>
                <w:b/>
                <w:sz w:val="20"/>
              </w:rPr>
              <w:t xml:space="preserve">8. </w:t>
            </w:r>
            <w:r w:rsidR="002F1AB2" w:rsidRPr="002F1AB2">
              <w:rPr>
                <w:b/>
                <w:sz w:val="20"/>
              </w:rPr>
              <w:t xml:space="preserve">Goiter was examined by inspection and palpation and graded using WHO classification. </w:t>
            </w:r>
            <w:r w:rsidR="002F1AB2" w:rsidRPr="002F1AB2">
              <w:rPr>
                <w:b/>
                <w:color w:val="000000" w:themeColor="text1"/>
                <w:sz w:val="20"/>
              </w:rPr>
              <w:t>UIC was analyzed using modified Sandell-Kolthoff reaction and expressed as micrograms of iodine per 100ml of urine (</w:t>
            </w:r>
            <w:r w:rsidR="002F1AB2" w:rsidRPr="002F1AB2">
              <w:rPr>
                <w:i/>
                <w:color w:val="000000" w:themeColor="text1"/>
                <w:sz w:val="20"/>
              </w:rPr>
              <w:t>Methods, page 6-7, lines 111-125</w:t>
            </w:r>
            <w:r w:rsidR="002F1AB2" w:rsidRPr="002F1AB2">
              <w:rPr>
                <w:b/>
                <w:color w:val="000000" w:themeColor="text1"/>
                <w:sz w:val="20"/>
              </w:rPr>
              <w:t>)</w:t>
            </w:r>
            <w:r w:rsidR="002F1AB2">
              <w:rPr>
                <w:b/>
                <w:color w:val="000000" w:themeColor="text1"/>
                <w:sz w:val="20"/>
              </w:rPr>
              <w:t>.</w:t>
            </w:r>
          </w:p>
        </w:tc>
      </w:tr>
      <w:tr w:rsidR="00B02605"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Default="00D6407C" w:rsidP="0022554A">
            <w:pPr>
              <w:tabs>
                <w:tab w:val="left" w:pos="5400"/>
              </w:tabs>
              <w:rPr>
                <w:color w:val="000000"/>
                <w:sz w:val="20"/>
              </w:rPr>
            </w:pPr>
            <w:r w:rsidRPr="0022554A">
              <w:rPr>
                <w:color w:val="000000"/>
                <w:sz w:val="20"/>
              </w:rPr>
              <w:t>Describe any efforts to address potential sources of bias</w:t>
            </w:r>
          </w:p>
          <w:p w:rsidR="00F0350A" w:rsidRDefault="00F0350A" w:rsidP="0022554A">
            <w:pPr>
              <w:tabs>
                <w:tab w:val="left" w:pos="5400"/>
              </w:tabs>
              <w:rPr>
                <w:color w:val="000000"/>
                <w:sz w:val="20"/>
              </w:rPr>
            </w:pPr>
          </w:p>
          <w:p w:rsidR="002F1AB2" w:rsidRPr="0022554A" w:rsidRDefault="002F1AB2" w:rsidP="0022554A">
            <w:pPr>
              <w:tabs>
                <w:tab w:val="left" w:pos="5400"/>
              </w:tabs>
              <w:rPr>
                <w:color w:val="000000"/>
                <w:sz w:val="20"/>
              </w:rPr>
            </w:pPr>
            <w:r>
              <w:rPr>
                <w:color w:val="000000"/>
                <w:sz w:val="20"/>
              </w:rPr>
              <w:t>9</w:t>
            </w:r>
            <w:r w:rsidRPr="00F80C60">
              <w:rPr>
                <w:b/>
                <w:color w:val="000000"/>
                <w:sz w:val="20"/>
              </w:rPr>
              <w:t xml:space="preserve">. </w:t>
            </w:r>
            <w:r w:rsidR="00F80C60" w:rsidRPr="00F80C60">
              <w:rPr>
                <w:b/>
                <w:color w:val="000000"/>
                <w:sz w:val="20"/>
              </w:rPr>
              <w:t>Randomization and stratification were some of the techniques used to minimize bias (</w:t>
            </w:r>
            <w:r w:rsidR="00F80C60" w:rsidRPr="00F80C60">
              <w:rPr>
                <w:i/>
                <w:color w:val="000000"/>
                <w:sz w:val="20"/>
              </w:rPr>
              <w:t>Methods, sub-section “</w:t>
            </w:r>
            <w:r w:rsidR="00F80C60" w:rsidRPr="00F80C60">
              <w:rPr>
                <w:bCs/>
                <w:i/>
                <w:sz w:val="20"/>
              </w:rPr>
              <w:t>Sampling Technique”, page 6</w:t>
            </w:r>
            <w:r w:rsidR="00F80C60">
              <w:rPr>
                <w:bCs/>
                <w:i/>
                <w:sz w:val="20"/>
              </w:rPr>
              <w:t>, lines 101-110</w:t>
            </w:r>
            <w:r w:rsidR="00F80C60" w:rsidRPr="00F80C60">
              <w:rPr>
                <w:b/>
                <w:bCs/>
                <w:sz w:val="20"/>
              </w:rPr>
              <w:t>)</w:t>
            </w:r>
            <w:r w:rsidR="00F80C60">
              <w:rPr>
                <w:b/>
                <w:bCs/>
                <w:sz w:val="20"/>
              </w:rPr>
              <w:t>.</w:t>
            </w:r>
          </w:p>
        </w:tc>
      </w:tr>
      <w:tr w:rsidR="00B02605"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Default="00D6407C" w:rsidP="0022554A">
            <w:pPr>
              <w:tabs>
                <w:tab w:val="left" w:pos="5400"/>
              </w:tabs>
              <w:rPr>
                <w:sz w:val="20"/>
              </w:rPr>
            </w:pPr>
            <w:r w:rsidRPr="0022554A">
              <w:rPr>
                <w:sz w:val="20"/>
              </w:rPr>
              <w:t>Explain how the study size was arrived at</w:t>
            </w:r>
          </w:p>
          <w:p w:rsidR="00F0350A" w:rsidRDefault="00F0350A" w:rsidP="0022554A">
            <w:pPr>
              <w:tabs>
                <w:tab w:val="left" w:pos="5400"/>
              </w:tabs>
              <w:rPr>
                <w:sz w:val="20"/>
              </w:rPr>
            </w:pPr>
          </w:p>
          <w:p w:rsidR="00312B9C" w:rsidRPr="00312B9C" w:rsidRDefault="00312B9C" w:rsidP="00312B9C">
            <w:pPr>
              <w:tabs>
                <w:tab w:val="left" w:pos="5400"/>
              </w:tabs>
              <w:rPr>
                <w:b/>
                <w:sz w:val="20"/>
              </w:rPr>
            </w:pPr>
            <w:r w:rsidRPr="00312B9C">
              <w:rPr>
                <w:b/>
                <w:sz w:val="20"/>
              </w:rPr>
              <w:t>10. A total of 652 school children were participated in the study (</w:t>
            </w:r>
            <w:r w:rsidRPr="00312B9C">
              <w:rPr>
                <w:i/>
                <w:sz w:val="20"/>
              </w:rPr>
              <w:t>Result, page 9, paragraph 1</w:t>
            </w:r>
            <w:r w:rsidRPr="00312B9C">
              <w:rPr>
                <w:b/>
                <w:sz w:val="20"/>
              </w:rPr>
              <w:t xml:space="preserve">). The sample size calculation was detail elsewhere. </w:t>
            </w:r>
          </w:p>
        </w:tc>
      </w:tr>
      <w:tr w:rsidR="00B02605" w:rsidRPr="0022554A">
        <w:tc>
          <w:tcPr>
            <w:tcW w:w="0" w:type="auto"/>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Default="00D6407C" w:rsidP="0022554A">
            <w:pPr>
              <w:tabs>
                <w:tab w:val="left" w:pos="5400"/>
              </w:tabs>
              <w:rPr>
                <w:sz w:val="20"/>
              </w:rPr>
            </w:pPr>
            <w:r w:rsidRPr="0022554A">
              <w:rPr>
                <w:sz w:val="20"/>
              </w:rPr>
              <w:t>Explain how quantitative variables were handled in the analyses. If applicable, describe which groupings were chosen and why</w:t>
            </w:r>
          </w:p>
          <w:p w:rsidR="000B25A1" w:rsidRDefault="000B25A1" w:rsidP="0022554A">
            <w:pPr>
              <w:tabs>
                <w:tab w:val="left" w:pos="5400"/>
              </w:tabs>
              <w:rPr>
                <w:sz w:val="20"/>
              </w:rPr>
            </w:pPr>
          </w:p>
          <w:p w:rsidR="00312B9C" w:rsidRPr="000B25A1" w:rsidRDefault="00312B9C" w:rsidP="000B25A1">
            <w:pPr>
              <w:autoSpaceDE w:val="0"/>
              <w:autoSpaceDN w:val="0"/>
              <w:adjustRightInd w:val="0"/>
              <w:spacing w:line="360" w:lineRule="auto"/>
              <w:jc w:val="both"/>
              <w:rPr>
                <w:b/>
                <w:sz w:val="20"/>
              </w:rPr>
            </w:pPr>
            <w:r w:rsidRPr="000B25A1">
              <w:rPr>
                <w:b/>
                <w:sz w:val="20"/>
              </w:rPr>
              <w:t xml:space="preserve">11. </w:t>
            </w:r>
            <w:r w:rsidR="000B25A1" w:rsidRPr="000B25A1">
              <w:rPr>
                <w:b/>
                <w:sz w:val="20"/>
              </w:rPr>
              <w:t xml:space="preserve">The outcome variables were binary </w:t>
            </w:r>
            <w:r w:rsidR="000B25A1">
              <w:rPr>
                <w:b/>
                <w:sz w:val="20"/>
              </w:rPr>
              <w:t xml:space="preserve">quantitative </w:t>
            </w:r>
            <w:r w:rsidR="000B25A1" w:rsidRPr="000B25A1">
              <w:rPr>
                <w:b/>
                <w:sz w:val="20"/>
              </w:rPr>
              <w:t>and handled using logistic regression model. Both Crude Odds Ratio (COR) and Adjusted Odds Ratio (AOR) with the corresponding 95% Confidence Interval (CI) were calculated to show the strength of association</w:t>
            </w:r>
            <w:r w:rsidR="000B25A1">
              <w:rPr>
                <w:b/>
                <w:sz w:val="20"/>
              </w:rPr>
              <w:t xml:space="preserve"> (</w:t>
            </w:r>
            <w:r w:rsidR="000B25A1" w:rsidRPr="000B25A1">
              <w:rPr>
                <w:i/>
                <w:sz w:val="20"/>
              </w:rPr>
              <w:t>Methods, page 8, lines 146-152</w:t>
            </w:r>
            <w:r w:rsidR="000B25A1">
              <w:rPr>
                <w:b/>
                <w:sz w:val="20"/>
              </w:rPr>
              <w:t>).</w:t>
            </w:r>
          </w:p>
        </w:tc>
      </w:tr>
      <w:tr w:rsidR="00B02605" w:rsidRPr="0022554A">
        <w:tc>
          <w:tcPr>
            <w:tcW w:w="0" w:type="auto"/>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Pr="0022554A"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r>
      <w:tr w:rsidR="00B02605" w:rsidRPr="0022554A">
        <w:tc>
          <w:tcPr>
            <w:tcW w:w="0" w:type="auto"/>
            <w:vMerge/>
          </w:tcPr>
          <w:p w:rsidR="00D6407C" w:rsidRPr="0022554A" w:rsidRDefault="00D6407C" w:rsidP="0022554A">
            <w:pPr>
              <w:tabs>
                <w:tab w:val="left" w:pos="5400"/>
              </w:tabs>
              <w:rPr>
                <w:bCs/>
                <w:sz w:val="20"/>
              </w:rPr>
            </w:pPr>
            <w:bookmarkStart w:id="44" w:name="bold24" w:colFirst="0" w:colLast="0"/>
            <w:bookmarkStart w:id="45"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3A64AF">
              <w:rPr>
                <w:sz w:val="20"/>
              </w:rPr>
              <w:t>--------------</w:t>
            </w:r>
            <w:r w:rsidR="003A64AF" w:rsidRPr="003A64AF">
              <w:rPr>
                <w:b/>
                <w:sz w:val="20"/>
              </w:rPr>
              <w:t>N/A</w:t>
            </w:r>
          </w:p>
        </w:tc>
      </w:tr>
      <w:tr w:rsidR="00B02605" w:rsidRPr="0022554A">
        <w:tc>
          <w:tcPr>
            <w:tcW w:w="0" w:type="auto"/>
            <w:vMerge/>
          </w:tcPr>
          <w:p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r w:rsidR="003A64AF">
              <w:rPr>
                <w:sz w:val="20"/>
              </w:rPr>
              <w:t>------</w:t>
            </w:r>
            <w:r w:rsidR="003A64AF" w:rsidRPr="00F22AAB">
              <w:rPr>
                <w:szCs w:val="24"/>
              </w:rPr>
              <w:t xml:space="preserve"> </w:t>
            </w:r>
            <w:r w:rsidR="003A64AF" w:rsidRPr="002E319B">
              <w:rPr>
                <w:b/>
                <w:sz w:val="20"/>
              </w:rPr>
              <w:t>Any incomplete or invalid data, outliers or missing values were evaluated against hard copy before analysis</w:t>
            </w:r>
            <w:r w:rsidR="003A64AF">
              <w:rPr>
                <w:sz w:val="20"/>
              </w:rPr>
              <w:t xml:space="preserve"> (</w:t>
            </w:r>
            <w:r w:rsidR="003A64AF" w:rsidRPr="002E319B">
              <w:rPr>
                <w:i/>
                <w:sz w:val="20"/>
              </w:rPr>
              <w:t>Methods, page 8, lines 144-</w:t>
            </w:r>
            <w:r w:rsidR="002E319B" w:rsidRPr="002E319B">
              <w:rPr>
                <w:i/>
                <w:sz w:val="20"/>
              </w:rPr>
              <w:t>14</w:t>
            </w:r>
            <w:r w:rsidR="003A64AF" w:rsidRPr="002E319B">
              <w:rPr>
                <w:i/>
                <w:sz w:val="20"/>
              </w:rPr>
              <w:t>5</w:t>
            </w:r>
            <w:r w:rsidR="003A64AF">
              <w:rPr>
                <w:sz w:val="20"/>
              </w:rPr>
              <w:t>).</w:t>
            </w:r>
          </w:p>
        </w:tc>
      </w:tr>
      <w:tr w:rsidR="00B02605" w:rsidRPr="0022554A">
        <w:tc>
          <w:tcPr>
            <w:tcW w:w="0" w:type="auto"/>
            <w:vMerge/>
          </w:tcPr>
          <w:p w:rsidR="00D6407C" w:rsidRPr="0022554A"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r w:rsidR="003A64AF">
              <w:rPr>
                <w:sz w:val="20"/>
              </w:rPr>
              <w:t>-</w:t>
            </w:r>
            <w:r w:rsidR="003A64AF" w:rsidRPr="003A64AF">
              <w:rPr>
                <w:b/>
                <w:sz w:val="20"/>
              </w:rPr>
              <w:t>N/A</w:t>
            </w:r>
          </w:p>
        </w:tc>
      </w:tr>
      <w:tr w:rsidR="00B02605" w:rsidRPr="0022554A">
        <w:tc>
          <w:tcPr>
            <w:tcW w:w="0" w:type="auto"/>
            <w:vMerge/>
          </w:tcPr>
          <w:p w:rsidR="00D6407C" w:rsidRPr="0022554A"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r w:rsidR="003A64AF">
              <w:rPr>
                <w:sz w:val="20"/>
              </w:rPr>
              <w:t>------------------------------------------------------</w:t>
            </w:r>
            <w:r w:rsidR="003A64AF" w:rsidRPr="003A64AF">
              <w:rPr>
                <w:b/>
                <w:sz w:val="20"/>
              </w:rPr>
              <w:t>N/A</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B02605" w:rsidRPr="0022554A">
        <w:tc>
          <w:tcPr>
            <w:tcW w:w="0" w:type="auto"/>
            <w:vMerge w:val="restart"/>
          </w:tcPr>
          <w:p w:rsidR="00D87AF7" w:rsidRPr="0022554A" w:rsidRDefault="00D87A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rsidR="00D87AF7" w:rsidRDefault="002602FB" w:rsidP="0022554A">
            <w:pPr>
              <w:tabs>
                <w:tab w:val="left" w:pos="5400"/>
              </w:tabs>
              <w:rPr>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p>
          <w:p w:rsidR="00E50C5D" w:rsidRDefault="00E50C5D" w:rsidP="0022554A">
            <w:pPr>
              <w:tabs>
                <w:tab w:val="left" w:pos="5400"/>
              </w:tabs>
              <w:rPr>
                <w:sz w:val="20"/>
              </w:rPr>
            </w:pPr>
          </w:p>
          <w:p w:rsidR="00E50C5D" w:rsidRPr="00E50C5D" w:rsidRDefault="00E50C5D" w:rsidP="00E50C5D">
            <w:pPr>
              <w:autoSpaceDE w:val="0"/>
              <w:autoSpaceDN w:val="0"/>
              <w:adjustRightInd w:val="0"/>
              <w:spacing w:line="276" w:lineRule="auto"/>
              <w:jc w:val="both"/>
              <w:rPr>
                <w:b/>
                <w:color w:val="131413"/>
                <w:sz w:val="20"/>
              </w:rPr>
            </w:pPr>
            <w:r>
              <w:rPr>
                <w:b/>
                <w:sz w:val="20"/>
              </w:rPr>
              <w:t xml:space="preserve">(a) </w:t>
            </w:r>
            <w:r w:rsidRPr="00F051EA">
              <w:rPr>
                <w:b/>
                <w:sz w:val="20"/>
              </w:rPr>
              <w:t>A total of 652 school children (6-12 years) were included in the study and analyzed (100%). (</w:t>
            </w:r>
            <w:r w:rsidRPr="00F051EA">
              <w:rPr>
                <w:i/>
                <w:sz w:val="20"/>
              </w:rPr>
              <w:t>Results, page 9, paragraph 1</w:t>
            </w:r>
            <w:r w:rsidRPr="00F051EA">
              <w:rPr>
                <w:b/>
                <w:sz w:val="20"/>
              </w:rPr>
              <w:t>)</w:t>
            </w:r>
          </w:p>
        </w:tc>
      </w:tr>
      <w:tr w:rsidR="00B02605" w:rsidRPr="0022554A">
        <w:tc>
          <w:tcPr>
            <w:tcW w:w="0" w:type="auto"/>
            <w:vMerge/>
          </w:tcPr>
          <w:p w:rsidR="00D87AF7" w:rsidRPr="0022554A" w:rsidRDefault="00D87AF7" w:rsidP="0022554A">
            <w:pPr>
              <w:tabs>
                <w:tab w:val="left" w:pos="5400"/>
              </w:tabs>
              <w:rPr>
                <w:bCs/>
                <w:sz w:val="20"/>
              </w:rPr>
            </w:pPr>
            <w:bookmarkStart w:id="57" w:name="bold31" w:colFirst="0" w:colLast="0"/>
            <w:bookmarkStart w:id="58"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r>
              <w:rPr>
                <w:sz w:val="20"/>
              </w:rPr>
              <w:t xml:space="preserve">(b) </w:t>
            </w:r>
            <w:r w:rsidR="00D87AF7" w:rsidRPr="0022554A">
              <w:rPr>
                <w:sz w:val="20"/>
              </w:rPr>
              <w:t>Give reasons for non-participation at each stage</w:t>
            </w:r>
            <w:r w:rsidR="00E50C5D">
              <w:rPr>
                <w:sz w:val="20"/>
              </w:rPr>
              <w:t>---------------------- ----</w:t>
            </w:r>
            <w:r w:rsidR="00E50C5D" w:rsidRPr="00E50C5D">
              <w:rPr>
                <w:b/>
                <w:sz w:val="20"/>
              </w:rPr>
              <w:t>N/A</w:t>
            </w:r>
          </w:p>
        </w:tc>
      </w:tr>
      <w:tr w:rsidR="00B02605" w:rsidRPr="0022554A">
        <w:tc>
          <w:tcPr>
            <w:tcW w:w="0" w:type="auto"/>
            <w:vMerge/>
          </w:tcPr>
          <w:p w:rsidR="00D87AF7" w:rsidRPr="0022554A"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bookmarkStart w:id="61" w:name="OLE_LINK4"/>
            <w:r>
              <w:rPr>
                <w:sz w:val="20"/>
              </w:rPr>
              <w:t xml:space="preserve">(c) </w:t>
            </w:r>
            <w:r w:rsidR="00D87AF7" w:rsidRPr="0022554A">
              <w:rPr>
                <w:sz w:val="20"/>
              </w:rPr>
              <w:t>Consider use of a flow diagram</w:t>
            </w:r>
            <w:bookmarkEnd w:id="61"/>
            <w:r w:rsidR="00E50C5D">
              <w:rPr>
                <w:sz w:val="20"/>
              </w:rPr>
              <w:t>-----------------------------------------------</w:t>
            </w:r>
            <w:r w:rsidR="00E50C5D" w:rsidRPr="00E50C5D">
              <w:rPr>
                <w:b/>
                <w:sz w:val="20"/>
              </w:rPr>
              <w:t>N/A</w:t>
            </w:r>
          </w:p>
        </w:tc>
      </w:tr>
      <w:tr w:rsidR="00B02605" w:rsidRPr="0022554A">
        <w:tc>
          <w:tcPr>
            <w:tcW w:w="0" w:type="auto"/>
            <w:vMerge w:val="restart"/>
          </w:tcPr>
          <w:p w:rsidR="00D87AF7" w:rsidRPr="0022554A" w:rsidRDefault="00D87AF7" w:rsidP="0022554A">
            <w:pPr>
              <w:tabs>
                <w:tab w:val="left" w:pos="5400"/>
              </w:tabs>
              <w:rPr>
                <w:bCs/>
                <w:sz w:val="20"/>
              </w:rPr>
            </w:pPr>
            <w:bookmarkStart w:id="62" w:name="bold33"/>
            <w:bookmarkStart w:id="63" w:name="italic34"/>
            <w:bookmarkEnd w:id="59"/>
            <w:bookmarkEnd w:id="60"/>
            <w:r w:rsidRPr="0022554A">
              <w:rPr>
                <w:bCs/>
                <w:sz w:val="20"/>
              </w:rPr>
              <w:t>Descriptive</w:t>
            </w:r>
            <w:r w:rsidR="00666336"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rsidR="00D87AF7" w:rsidRDefault="002602FB" w:rsidP="0022554A">
            <w:pPr>
              <w:tabs>
                <w:tab w:val="left" w:pos="5400"/>
              </w:tabs>
              <w:rPr>
                <w:sz w:val="20"/>
              </w:rPr>
            </w:pPr>
            <w:r>
              <w:rPr>
                <w:sz w:val="20"/>
              </w:rPr>
              <w:t xml:space="preserve">(a) </w:t>
            </w:r>
            <w:r w:rsidR="00D87AF7" w:rsidRPr="0022554A">
              <w:rPr>
                <w:sz w:val="20"/>
              </w:rPr>
              <w:t>Give characteristics of study participants (eg demographic, clinical, social) and information on exposures and potential confounders</w:t>
            </w:r>
          </w:p>
          <w:p w:rsidR="00E50C5D" w:rsidRDefault="00E50C5D" w:rsidP="0022554A">
            <w:pPr>
              <w:tabs>
                <w:tab w:val="left" w:pos="5400"/>
              </w:tabs>
              <w:rPr>
                <w:sz w:val="20"/>
              </w:rPr>
            </w:pPr>
          </w:p>
          <w:p w:rsidR="00E50C5D" w:rsidRPr="00E50C5D" w:rsidRDefault="00E50C5D" w:rsidP="00E50C5D">
            <w:pPr>
              <w:pStyle w:val="Default"/>
              <w:spacing w:line="276" w:lineRule="auto"/>
              <w:rPr>
                <w:b/>
                <w:bCs/>
                <w:iCs/>
                <w:sz w:val="20"/>
                <w:szCs w:val="20"/>
              </w:rPr>
            </w:pPr>
            <w:r>
              <w:rPr>
                <w:b/>
                <w:sz w:val="20"/>
                <w:szCs w:val="20"/>
              </w:rPr>
              <w:t xml:space="preserve">(a) </w:t>
            </w:r>
            <w:r w:rsidRPr="00F051EA">
              <w:rPr>
                <w:b/>
                <w:sz w:val="20"/>
                <w:szCs w:val="20"/>
              </w:rPr>
              <w:t xml:space="preserve">A total of 652 SAC (6-12 years) from six primary schools were included in the study. Two hundred ninety seven (45.6%) were male and 355 (54.4%) were female. The mean age </w:t>
            </w:r>
            <w:r w:rsidRPr="00F051EA">
              <w:rPr>
                <w:rFonts w:eastAsia="MinionMath-Regular"/>
                <w:b/>
                <w:sz w:val="20"/>
                <w:szCs w:val="20"/>
              </w:rPr>
              <w:t xml:space="preserve">± </w:t>
            </w:r>
            <w:r w:rsidRPr="00F051EA">
              <w:rPr>
                <w:b/>
                <w:sz w:val="20"/>
                <w:szCs w:val="20"/>
              </w:rPr>
              <w:t xml:space="preserve">SD of participant children was 9.24 </w:t>
            </w:r>
            <w:r w:rsidRPr="00F051EA">
              <w:rPr>
                <w:rFonts w:eastAsia="MinionMath-Regular"/>
                <w:b/>
                <w:sz w:val="20"/>
                <w:szCs w:val="20"/>
              </w:rPr>
              <w:t xml:space="preserve">± </w:t>
            </w:r>
            <w:r w:rsidRPr="00F051EA">
              <w:rPr>
                <w:b/>
                <w:sz w:val="20"/>
                <w:szCs w:val="20"/>
              </w:rPr>
              <w:t>1.29</w:t>
            </w:r>
            <w:r>
              <w:rPr>
                <w:b/>
                <w:sz w:val="20"/>
                <w:szCs w:val="20"/>
              </w:rPr>
              <w:t xml:space="preserve"> years (</w:t>
            </w:r>
            <w:r w:rsidRPr="00F051EA">
              <w:rPr>
                <w:i/>
                <w:sz w:val="20"/>
                <w:szCs w:val="20"/>
              </w:rPr>
              <w:t>Result, page 9, paragraph 1</w:t>
            </w:r>
            <w:r>
              <w:rPr>
                <w:b/>
                <w:sz w:val="20"/>
                <w:szCs w:val="20"/>
              </w:rPr>
              <w:t>).</w:t>
            </w:r>
          </w:p>
        </w:tc>
      </w:tr>
      <w:tr w:rsidR="00B02605" w:rsidRPr="0022554A">
        <w:tc>
          <w:tcPr>
            <w:tcW w:w="0" w:type="auto"/>
            <w:vMerge/>
          </w:tcPr>
          <w:p w:rsidR="00D87AF7" w:rsidRPr="0022554A" w:rsidRDefault="00D87AF7" w:rsidP="0022554A">
            <w:pPr>
              <w:tabs>
                <w:tab w:val="left" w:pos="5400"/>
              </w:tabs>
              <w:rPr>
                <w:bCs/>
                <w:sz w:val="20"/>
              </w:rPr>
            </w:pPr>
            <w:bookmarkStart w:id="67" w:name="bold36" w:colFirst="0" w:colLast="0"/>
            <w:bookmarkStart w:id="68"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r w:rsidR="00E50C5D">
              <w:rPr>
                <w:sz w:val="20"/>
              </w:rPr>
              <w:t>-</w:t>
            </w:r>
            <w:r w:rsidR="00E50C5D" w:rsidRPr="00E50C5D">
              <w:rPr>
                <w:b/>
                <w:sz w:val="20"/>
              </w:rPr>
              <w:t>N/A</w:t>
            </w:r>
          </w:p>
        </w:tc>
      </w:tr>
      <w:tr w:rsidR="00B02605" w:rsidRPr="0022554A">
        <w:trPr>
          <w:trHeight w:val="295"/>
        </w:trPr>
        <w:tc>
          <w:tcPr>
            <w:tcW w:w="0" w:type="auto"/>
          </w:tcPr>
          <w:p w:rsidR="00CB6CC8" w:rsidRPr="0022554A" w:rsidRDefault="00CB6C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rsidR="00CB6CC8" w:rsidRDefault="00CE4480" w:rsidP="0022554A">
            <w:pPr>
              <w:tabs>
                <w:tab w:val="left" w:pos="5400"/>
              </w:tabs>
              <w:rPr>
                <w:sz w:val="20"/>
              </w:rPr>
            </w:pPr>
            <w:r w:rsidRPr="0022554A">
              <w:rPr>
                <w:sz w:val="20"/>
              </w:rPr>
              <w:t>Report numbers of outcome events or summary measures</w:t>
            </w:r>
          </w:p>
          <w:p w:rsidR="00910496" w:rsidRDefault="00910496" w:rsidP="00910496">
            <w:pPr>
              <w:rPr>
                <w:sz w:val="20"/>
              </w:rPr>
            </w:pPr>
          </w:p>
          <w:p w:rsidR="00910496" w:rsidRDefault="00E50C5D" w:rsidP="00910496">
            <w:pPr>
              <w:rPr>
                <w:sz w:val="20"/>
              </w:rPr>
            </w:pPr>
            <w:r>
              <w:rPr>
                <w:sz w:val="20"/>
              </w:rPr>
              <w:t xml:space="preserve">15. </w:t>
            </w:r>
            <w:r w:rsidR="00910496" w:rsidRPr="00884C5A">
              <w:rPr>
                <w:b/>
                <w:sz w:val="20"/>
              </w:rPr>
              <w:t>Outcome variables by age and sex</w:t>
            </w:r>
            <w:r w:rsidR="00910496">
              <w:rPr>
                <w:sz w:val="20"/>
              </w:rPr>
              <w:t xml:space="preserve"> (</w:t>
            </w:r>
            <w:r w:rsidR="00910496" w:rsidRPr="00884C5A">
              <w:rPr>
                <w:i/>
                <w:sz w:val="20"/>
              </w:rPr>
              <w:t>Result, page 25-26, Tables 3 &amp; 4</w:t>
            </w:r>
            <w:r w:rsidR="00910496">
              <w:rPr>
                <w:sz w:val="20"/>
              </w:rPr>
              <w:t>)</w:t>
            </w:r>
          </w:p>
          <w:p w:rsidR="00910496" w:rsidRPr="00884C5A" w:rsidRDefault="00910496" w:rsidP="00910496">
            <w:pPr>
              <w:rPr>
                <w:sz w:val="20"/>
              </w:rPr>
            </w:pPr>
          </w:p>
          <w:tbl>
            <w:tblPr>
              <w:tblStyle w:val="TableGrid"/>
              <w:tblW w:w="4378" w:type="pct"/>
              <w:tblLook w:val="04A0"/>
            </w:tblPr>
            <w:tblGrid>
              <w:gridCol w:w="2304"/>
              <w:gridCol w:w="596"/>
              <w:gridCol w:w="822"/>
              <w:gridCol w:w="224"/>
              <w:gridCol w:w="2247"/>
            </w:tblGrid>
            <w:tr w:rsidR="0069771E" w:rsidRPr="00884C5A" w:rsidTr="0069771E">
              <w:trPr>
                <w:trHeight w:val="584"/>
              </w:trPr>
              <w:tc>
                <w:tcPr>
                  <w:tcW w:w="1860" w:type="pct"/>
                  <w:tcBorders>
                    <w:left w:val="nil"/>
                    <w:bottom w:val="single" w:sz="4" w:space="0" w:color="auto"/>
                    <w:right w:val="nil"/>
                  </w:tcBorders>
                </w:tcPr>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 xml:space="preserve">    Variables with </w:t>
                  </w:r>
                </w:p>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 xml:space="preserve">      Category</w:t>
                  </w:r>
                </w:p>
              </w:tc>
              <w:tc>
                <w:tcPr>
                  <w:tcW w:w="1145" w:type="pct"/>
                  <w:gridSpan w:val="2"/>
                  <w:tcBorders>
                    <w:left w:val="nil"/>
                    <w:bottom w:val="single" w:sz="4" w:space="0" w:color="auto"/>
                    <w:right w:val="nil"/>
                  </w:tcBorders>
                </w:tcPr>
                <w:p w:rsidR="00910496" w:rsidRPr="00884C5A" w:rsidRDefault="00910496" w:rsidP="0069771E">
                  <w:pPr>
                    <w:spacing w:line="240" w:lineRule="auto"/>
                    <w:ind w:right="-209"/>
                    <w:rPr>
                      <w:rFonts w:ascii="Times New Roman" w:hAnsi="Times New Roman" w:cs="Times New Roman"/>
                      <w:b/>
                      <w:sz w:val="20"/>
                      <w:szCs w:val="20"/>
                    </w:rPr>
                  </w:pPr>
                  <w:r w:rsidRPr="00884C5A">
                    <w:rPr>
                      <w:rFonts w:ascii="Times New Roman" w:hAnsi="Times New Roman" w:cs="Times New Roman"/>
                      <w:b/>
                      <w:sz w:val="20"/>
                      <w:szCs w:val="20"/>
                    </w:rPr>
                    <w:t xml:space="preserve">Goiter Status     </w:t>
                  </w:r>
                </w:p>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 xml:space="preserve">    (n=652)</w:t>
                  </w:r>
                </w:p>
                <w:p w:rsidR="00910496" w:rsidRPr="00884C5A" w:rsidRDefault="00910496" w:rsidP="00154F90">
                  <w:pPr>
                    <w:spacing w:line="240" w:lineRule="auto"/>
                    <w:rPr>
                      <w:rFonts w:ascii="Times New Roman" w:hAnsi="Times New Roman" w:cs="Times New Roman"/>
                      <w:b/>
                      <w:sz w:val="20"/>
                      <w:szCs w:val="20"/>
                    </w:rPr>
                  </w:pPr>
                  <w:r>
                    <w:rPr>
                      <w:rFonts w:ascii="Times New Roman" w:hAnsi="Times New Roman" w:cs="Times New Roman"/>
                      <w:b/>
                      <w:sz w:val="20"/>
                      <w:szCs w:val="20"/>
                    </w:rPr>
                    <w:t xml:space="preserve"> </w:t>
                  </w:r>
                  <w:r w:rsidR="0069771E">
                    <w:rPr>
                      <w:rFonts w:ascii="Times New Roman" w:hAnsi="Times New Roman" w:cs="Times New Roman"/>
                      <w:b/>
                      <w:sz w:val="20"/>
                      <w:szCs w:val="20"/>
                    </w:rPr>
                    <w:t xml:space="preserve">No       </w:t>
                  </w:r>
                  <w:r w:rsidRPr="00884C5A">
                    <w:rPr>
                      <w:rFonts w:ascii="Times New Roman" w:hAnsi="Times New Roman" w:cs="Times New Roman"/>
                      <w:b/>
                      <w:sz w:val="20"/>
                      <w:szCs w:val="20"/>
                    </w:rPr>
                    <w:t>Yes</w:t>
                  </w:r>
                </w:p>
              </w:tc>
              <w:tc>
                <w:tcPr>
                  <w:tcW w:w="181" w:type="pct"/>
                  <w:tcBorders>
                    <w:left w:val="nil"/>
                    <w:bottom w:val="single" w:sz="4" w:space="0" w:color="auto"/>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p>
              </w:tc>
              <w:tc>
                <w:tcPr>
                  <w:tcW w:w="1814" w:type="pct"/>
                  <w:tcBorders>
                    <w:left w:val="nil"/>
                    <w:bottom w:val="single" w:sz="4" w:space="0" w:color="auto"/>
                    <w:right w:val="nil"/>
                  </w:tcBorders>
                </w:tcPr>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 xml:space="preserve">         UIC in μg /l    </w:t>
                  </w:r>
                </w:p>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 xml:space="preserve">             (n=130)</w:t>
                  </w:r>
                </w:p>
                <w:p w:rsidR="00910496" w:rsidRPr="00884C5A" w:rsidRDefault="00910496" w:rsidP="0069771E">
                  <w:pPr>
                    <w:spacing w:line="240" w:lineRule="auto"/>
                    <w:ind w:right="-468"/>
                    <w:rPr>
                      <w:rFonts w:ascii="Times New Roman" w:hAnsi="Times New Roman" w:cs="Times New Roman"/>
                      <w:b/>
                      <w:sz w:val="20"/>
                      <w:szCs w:val="20"/>
                    </w:rPr>
                  </w:pPr>
                  <w:r w:rsidRPr="00884C5A">
                    <w:rPr>
                      <w:rFonts w:ascii="Times New Roman" w:hAnsi="Times New Roman" w:cs="Times New Roman"/>
                      <w:b/>
                      <w:sz w:val="20"/>
                      <w:szCs w:val="20"/>
                    </w:rPr>
                    <w:t>Sufficient</w:t>
                  </w:r>
                  <w:r w:rsidR="0069771E">
                    <w:rPr>
                      <w:rFonts w:ascii="Times New Roman" w:hAnsi="Times New Roman" w:cs="Times New Roman"/>
                      <w:b/>
                      <w:sz w:val="20"/>
                      <w:szCs w:val="20"/>
                    </w:rPr>
                    <w:t xml:space="preserve">   </w:t>
                  </w:r>
                  <w:r w:rsidRPr="00884C5A">
                    <w:rPr>
                      <w:rFonts w:ascii="Times New Roman" w:hAnsi="Times New Roman" w:cs="Times New Roman"/>
                      <w:b/>
                      <w:sz w:val="20"/>
                      <w:szCs w:val="20"/>
                    </w:rPr>
                    <w:t>Insufficient</w:t>
                  </w:r>
                </w:p>
              </w:tc>
            </w:tr>
            <w:tr w:rsidR="0069771E" w:rsidRPr="00884C5A" w:rsidTr="0069771E">
              <w:trPr>
                <w:trHeight w:val="683"/>
              </w:trPr>
              <w:tc>
                <w:tcPr>
                  <w:tcW w:w="1860" w:type="pct"/>
                  <w:tcBorders>
                    <w:top w:val="single" w:sz="4" w:space="0" w:color="auto"/>
                    <w:left w:val="nil"/>
                    <w:bottom w:val="nil"/>
                    <w:right w:val="nil"/>
                  </w:tcBorders>
                </w:tcPr>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Age of the children</w:t>
                  </w:r>
                </w:p>
                <w:p w:rsidR="00910496" w:rsidRPr="00884C5A" w:rsidRDefault="00910496" w:rsidP="00154F90">
                  <w:pPr>
                    <w:pStyle w:val="ListParagraph"/>
                    <w:spacing w:line="240" w:lineRule="auto"/>
                    <w:rPr>
                      <w:rFonts w:ascii="Times New Roman" w:hAnsi="Times New Roman" w:cs="Times New Roman"/>
                      <w:sz w:val="20"/>
                      <w:szCs w:val="20"/>
                    </w:rPr>
                  </w:pPr>
                  <w:r w:rsidRPr="00884C5A">
                    <w:rPr>
                      <w:rFonts w:ascii="Times New Roman" w:hAnsi="Times New Roman" w:cs="Times New Roman"/>
                      <w:sz w:val="20"/>
                      <w:szCs w:val="20"/>
                    </w:rPr>
                    <w:t>7-9 years</w:t>
                  </w:r>
                </w:p>
                <w:p w:rsidR="00910496" w:rsidRPr="00884C5A" w:rsidRDefault="00910496" w:rsidP="00154F90">
                  <w:pPr>
                    <w:pStyle w:val="ListParagraph"/>
                    <w:spacing w:line="240" w:lineRule="auto"/>
                    <w:rPr>
                      <w:rFonts w:ascii="Times New Roman" w:hAnsi="Times New Roman" w:cs="Times New Roman"/>
                      <w:sz w:val="20"/>
                      <w:szCs w:val="20"/>
                    </w:rPr>
                  </w:pPr>
                  <w:r w:rsidRPr="00884C5A">
                    <w:rPr>
                      <w:rFonts w:ascii="Times New Roman" w:hAnsi="Times New Roman" w:cs="Times New Roman"/>
                      <w:sz w:val="20"/>
                      <w:szCs w:val="20"/>
                    </w:rPr>
                    <w:t>10-12 years</w:t>
                  </w:r>
                </w:p>
              </w:tc>
              <w:tc>
                <w:tcPr>
                  <w:tcW w:w="481" w:type="pct"/>
                  <w:tcBorders>
                    <w:top w:val="single" w:sz="4" w:space="0" w:color="auto"/>
                    <w:left w:val="nil"/>
                    <w:bottom w:val="nil"/>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200</w:t>
                  </w: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96</w:t>
                  </w:r>
                </w:p>
              </w:tc>
              <w:tc>
                <w:tcPr>
                  <w:tcW w:w="664" w:type="pct"/>
                  <w:tcBorders>
                    <w:top w:val="single" w:sz="4" w:space="0" w:color="auto"/>
                    <w:left w:val="nil"/>
                    <w:bottom w:val="nil"/>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156</w:t>
                  </w: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200</w:t>
                  </w:r>
                </w:p>
              </w:tc>
              <w:tc>
                <w:tcPr>
                  <w:tcW w:w="181" w:type="pct"/>
                  <w:tcBorders>
                    <w:top w:val="single" w:sz="4" w:space="0" w:color="auto"/>
                    <w:left w:val="nil"/>
                    <w:bottom w:val="nil"/>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p>
              </w:tc>
              <w:tc>
                <w:tcPr>
                  <w:tcW w:w="1814" w:type="pct"/>
                  <w:tcBorders>
                    <w:top w:val="single" w:sz="4" w:space="0" w:color="auto"/>
                    <w:left w:val="nil"/>
                    <w:bottom w:val="nil"/>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ind w:left="552"/>
                    <w:rPr>
                      <w:rFonts w:ascii="Times New Roman" w:hAnsi="Times New Roman" w:cs="Times New Roman"/>
                      <w:sz w:val="20"/>
                      <w:szCs w:val="20"/>
                    </w:rPr>
                  </w:pPr>
                  <w:r w:rsidRPr="00884C5A">
                    <w:rPr>
                      <w:rFonts w:ascii="Times New Roman" w:hAnsi="Times New Roman" w:cs="Times New Roman"/>
                      <w:sz w:val="20"/>
                      <w:szCs w:val="20"/>
                    </w:rPr>
                    <w:t>18               37</w:t>
                  </w:r>
                </w:p>
                <w:p w:rsidR="00910496" w:rsidRPr="00884C5A" w:rsidRDefault="00910496" w:rsidP="00154F90">
                  <w:pPr>
                    <w:spacing w:line="240" w:lineRule="auto"/>
                    <w:ind w:left="552"/>
                    <w:rPr>
                      <w:rFonts w:ascii="Times New Roman" w:hAnsi="Times New Roman" w:cs="Times New Roman"/>
                      <w:sz w:val="20"/>
                      <w:szCs w:val="20"/>
                    </w:rPr>
                  </w:pPr>
                  <w:r w:rsidRPr="00884C5A">
                    <w:rPr>
                      <w:rFonts w:ascii="Times New Roman" w:hAnsi="Times New Roman" w:cs="Times New Roman"/>
                      <w:sz w:val="20"/>
                      <w:szCs w:val="20"/>
                    </w:rPr>
                    <w:t>48               27</w:t>
                  </w:r>
                </w:p>
                <w:p w:rsidR="00910496" w:rsidRPr="00884C5A" w:rsidRDefault="00910496" w:rsidP="00154F90">
                  <w:pPr>
                    <w:spacing w:line="240" w:lineRule="auto"/>
                    <w:rPr>
                      <w:rFonts w:ascii="Times New Roman" w:hAnsi="Times New Roman" w:cs="Times New Roman"/>
                      <w:sz w:val="20"/>
                      <w:szCs w:val="20"/>
                    </w:rPr>
                  </w:pPr>
                </w:p>
              </w:tc>
            </w:tr>
            <w:tr w:rsidR="0069771E" w:rsidRPr="00884C5A" w:rsidTr="0069771E">
              <w:trPr>
                <w:trHeight w:val="675"/>
              </w:trPr>
              <w:tc>
                <w:tcPr>
                  <w:tcW w:w="1860" w:type="pct"/>
                  <w:tcBorders>
                    <w:top w:val="nil"/>
                    <w:left w:val="nil"/>
                    <w:bottom w:val="single" w:sz="4" w:space="0" w:color="auto"/>
                    <w:right w:val="nil"/>
                  </w:tcBorders>
                </w:tcPr>
                <w:p w:rsidR="00910496" w:rsidRPr="00884C5A" w:rsidRDefault="00910496" w:rsidP="00154F90">
                  <w:pPr>
                    <w:spacing w:line="240" w:lineRule="auto"/>
                    <w:rPr>
                      <w:rFonts w:ascii="Times New Roman" w:hAnsi="Times New Roman" w:cs="Times New Roman"/>
                      <w:b/>
                      <w:sz w:val="20"/>
                      <w:szCs w:val="20"/>
                    </w:rPr>
                  </w:pPr>
                  <w:r w:rsidRPr="00884C5A">
                    <w:rPr>
                      <w:rFonts w:ascii="Times New Roman" w:hAnsi="Times New Roman" w:cs="Times New Roman"/>
                      <w:b/>
                      <w:sz w:val="20"/>
                      <w:szCs w:val="20"/>
                    </w:rPr>
                    <w:t>Sex of the children</w:t>
                  </w:r>
                </w:p>
                <w:p w:rsidR="00910496" w:rsidRPr="00884C5A" w:rsidRDefault="00910496" w:rsidP="00154F90">
                  <w:pPr>
                    <w:pStyle w:val="ListParagraph"/>
                    <w:spacing w:line="240" w:lineRule="auto"/>
                    <w:rPr>
                      <w:rFonts w:ascii="Times New Roman" w:hAnsi="Times New Roman" w:cs="Times New Roman"/>
                      <w:sz w:val="20"/>
                      <w:szCs w:val="20"/>
                    </w:rPr>
                  </w:pPr>
                  <w:r w:rsidRPr="00884C5A">
                    <w:rPr>
                      <w:rFonts w:ascii="Times New Roman" w:hAnsi="Times New Roman" w:cs="Times New Roman"/>
                      <w:sz w:val="20"/>
                      <w:szCs w:val="20"/>
                    </w:rPr>
                    <w:t>Male</w:t>
                  </w:r>
                </w:p>
                <w:p w:rsidR="00910496" w:rsidRPr="00884C5A" w:rsidRDefault="00910496" w:rsidP="00154F90">
                  <w:pPr>
                    <w:pStyle w:val="ListParagraph"/>
                    <w:spacing w:line="240" w:lineRule="auto"/>
                    <w:rPr>
                      <w:rFonts w:ascii="Times New Roman" w:hAnsi="Times New Roman" w:cs="Times New Roman"/>
                      <w:b/>
                      <w:sz w:val="20"/>
                      <w:szCs w:val="20"/>
                    </w:rPr>
                  </w:pPr>
                  <w:r w:rsidRPr="00884C5A">
                    <w:rPr>
                      <w:rFonts w:ascii="Times New Roman" w:hAnsi="Times New Roman" w:cs="Times New Roman"/>
                      <w:sz w:val="20"/>
                      <w:szCs w:val="20"/>
                    </w:rPr>
                    <w:t>Female</w:t>
                  </w:r>
                </w:p>
              </w:tc>
              <w:tc>
                <w:tcPr>
                  <w:tcW w:w="481" w:type="pct"/>
                  <w:tcBorders>
                    <w:top w:val="nil"/>
                    <w:left w:val="nil"/>
                    <w:bottom w:val="single" w:sz="4" w:space="0" w:color="auto"/>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220</w:t>
                  </w: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76</w:t>
                  </w:r>
                </w:p>
              </w:tc>
              <w:tc>
                <w:tcPr>
                  <w:tcW w:w="664" w:type="pct"/>
                  <w:tcBorders>
                    <w:top w:val="nil"/>
                    <w:left w:val="nil"/>
                    <w:bottom w:val="single" w:sz="4" w:space="0" w:color="auto"/>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 xml:space="preserve">77     </w:t>
                  </w: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279</w:t>
                  </w:r>
                </w:p>
              </w:tc>
              <w:tc>
                <w:tcPr>
                  <w:tcW w:w="181" w:type="pct"/>
                  <w:tcBorders>
                    <w:top w:val="nil"/>
                    <w:left w:val="nil"/>
                    <w:bottom w:val="single" w:sz="4" w:space="0" w:color="auto"/>
                    <w:right w:val="nil"/>
                  </w:tcBorders>
                </w:tcPr>
                <w:p w:rsidR="00910496" w:rsidRPr="00884C5A" w:rsidRDefault="00910496" w:rsidP="00154F90">
                  <w:pPr>
                    <w:spacing w:line="240" w:lineRule="auto"/>
                    <w:rPr>
                      <w:rFonts w:ascii="Times New Roman" w:hAnsi="Times New Roman" w:cs="Times New Roman"/>
                      <w:sz w:val="20"/>
                      <w:szCs w:val="20"/>
                    </w:rPr>
                  </w:pPr>
                </w:p>
              </w:tc>
              <w:tc>
                <w:tcPr>
                  <w:tcW w:w="1814" w:type="pct"/>
                  <w:tcBorders>
                    <w:top w:val="nil"/>
                    <w:left w:val="nil"/>
                    <w:bottom w:val="single" w:sz="4" w:space="0" w:color="auto"/>
                    <w:right w:val="nil"/>
                  </w:tcBorders>
                </w:tcPr>
                <w:p w:rsidR="00910496" w:rsidRPr="00884C5A" w:rsidRDefault="00910496" w:rsidP="00154F90">
                  <w:pPr>
                    <w:spacing w:line="240" w:lineRule="auto"/>
                    <w:rPr>
                      <w:rFonts w:ascii="Times New Roman" w:hAnsi="Times New Roman" w:cs="Times New Roman"/>
                      <w:sz w:val="20"/>
                      <w:szCs w:val="20"/>
                    </w:rPr>
                  </w:pP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 xml:space="preserve">          19              24</w:t>
                  </w:r>
                </w:p>
                <w:p w:rsidR="00910496" w:rsidRPr="00884C5A" w:rsidRDefault="00910496" w:rsidP="00154F90">
                  <w:pPr>
                    <w:spacing w:line="240" w:lineRule="auto"/>
                    <w:rPr>
                      <w:rFonts w:ascii="Times New Roman" w:hAnsi="Times New Roman" w:cs="Times New Roman"/>
                      <w:sz w:val="20"/>
                      <w:szCs w:val="20"/>
                    </w:rPr>
                  </w:pPr>
                  <w:r w:rsidRPr="00884C5A">
                    <w:rPr>
                      <w:rFonts w:ascii="Times New Roman" w:hAnsi="Times New Roman" w:cs="Times New Roman"/>
                      <w:sz w:val="20"/>
                      <w:szCs w:val="20"/>
                    </w:rPr>
                    <w:t xml:space="preserve">          40              47</w:t>
                  </w:r>
                </w:p>
              </w:tc>
            </w:tr>
          </w:tbl>
          <w:p w:rsidR="00E50C5D" w:rsidRPr="0022554A" w:rsidRDefault="00E50C5D" w:rsidP="0022554A">
            <w:pPr>
              <w:tabs>
                <w:tab w:val="left" w:pos="5400"/>
              </w:tabs>
              <w:rPr>
                <w:sz w:val="20"/>
              </w:rPr>
            </w:pPr>
          </w:p>
        </w:tc>
      </w:tr>
      <w:tr w:rsidR="00B02605" w:rsidRPr="0022554A">
        <w:tc>
          <w:tcPr>
            <w:tcW w:w="0" w:type="auto"/>
            <w:vMerge w:val="restart"/>
          </w:tcPr>
          <w:p w:rsidR="001023BA" w:rsidRPr="0022554A" w:rsidRDefault="001023BA"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1023BA" w:rsidRPr="0022554A" w:rsidRDefault="001023BA" w:rsidP="0022554A">
            <w:pPr>
              <w:tabs>
                <w:tab w:val="left" w:pos="5400"/>
              </w:tabs>
              <w:jc w:val="center"/>
              <w:rPr>
                <w:sz w:val="20"/>
              </w:rPr>
            </w:pPr>
            <w:r w:rsidRPr="0022554A">
              <w:rPr>
                <w:sz w:val="20"/>
              </w:rPr>
              <w:t>16</w:t>
            </w:r>
          </w:p>
        </w:tc>
        <w:tc>
          <w:tcPr>
            <w:tcW w:w="0" w:type="auto"/>
          </w:tcPr>
          <w:p w:rsidR="001023BA" w:rsidRDefault="001023BA"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p w:rsidR="00F0350A" w:rsidRDefault="00F0350A" w:rsidP="00D6152F">
            <w:pPr>
              <w:tabs>
                <w:tab w:val="left" w:pos="5400"/>
              </w:tabs>
              <w:rPr>
                <w:sz w:val="20"/>
              </w:rPr>
            </w:pPr>
          </w:p>
          <w:p w:rsidR="00F04F6D" w:rsidRPr="00F04F6D" w:rsidRDefault="00F04F6D" w:rsidP="00D6152F">
            <w:pPr>
              <w:tabs>
                <w:tab w:val="left" w:pos="5400"/>
              </w:tabs>
              <w:rPr>
                <w:b/>
                <w:sz w:val="20"/>
              </w:rPr>
            </w:pPr>
            <w:r w:rsidRPr="00F04F6D">
              <w:rPr>
                <w:b/>
                <w:sz w:val="20"/>
              </w:rPr>
              <w:t>(</w:t>
            </w:r>
            <w:r w:rsidRPr="00F04F6D">
              <w:rPr>
                <w:b/>
                <w:i/>
                <w:sz w:val="20"/>
              </w:rPr>
              <w:t>a</w:t>
            </w:r>
            <w:r w:rsidRPr="00F04F6D">
              <w:rPr>
                <w:b/>
                <w:sz w:val="20"/>
              </w:rPr>
              <w:t xml:space="preserve">) </w:t>
            </w:r>
            <w:r w:rsidR="008A3F7A" w:rsidRPr="00F04F6D">
              <w:rPr>
                <w:b/>
                <w:sz w:val="20"/>
              </w:rPr>
              <w:t>Unadjusted</w:t>
            </w:r>
            <w:r w:rsidRPr="00F04F6D">
              <w:rPr>
                <w:b/>
                <w:sz w:val="20"/>
              </w:rPr>
              <w:t xml:space="preserve"> and confounder-adjusted estimates</w:t>
            </w:r>
            <w:r>
              <w:rPr>
                <w:b/>
                <w:sz w:val="20"/>
              </w:rPr>
              <w:t xml:space="preserve"> for outcome variables (</w:t>
            </w:r>
            <w:r w:rsidRPr="008A3F7A">
              <w:rPr>
                <w:i/>
                <w:sz w:val="20"/>
              </w:rPr>
              <w:t xml:space="preserve">Results, page </w:t>
            </w:r>
            <w:r w:rsidR="008A3F7A" w:rsidRPr="008A3F7A">
              <w:rPr>
                <w:i/>
                <w:sz w:val="20"/>
              </w:rPr>
              <w:t>11, lines 204-215 and Tables 3 &amp; 4 on page 25 &amp; 26</w:t>
            </w:r>
            <w:r w:rsidR="008A3F7A">
              <w:rPr>
                <w:b/>
                <w:sz w:val="20"/>
              </w:rPr>
              <w:t>).</w:t>
            </w:r>
          </w:p>
          <w:p w:rsidR="00F04F6D" w:rsidRPr="00F04F6D" w:rsidRDefault="00F04F6D" w:rsidP="00F04F6D">
            <w:pPr>
              <w:spacing w:line="276" w:lineRule="auto"/>
              <w:jc w:val="both"/>
              <w:rPr>
                <w:b/>
                <w:sz w:val="20"/>
                <w:u w:val="single"/>
              </w:rPr>
            </w:pPr>
            <w:r w:rsidRPr="00F04F6D">
              <w:rPr>
                <w:b/>
                <w:sz w:val="20"/>
                <w:u w:val="single"/>
              </w:rPr>
              <w:t xml:space="preserve">Factors associated with urinary iodine concentration  </w:t>
            </w:r>
          </w:p>
          <w:p w:rsidR="00F04F6D" w:rsidRPr="00FA3ED6" w:rsidRDefault="00F04F6D" w:rsidP="00F04F6D">
            <w:pPr>
              <w:tabs>
                <w:tab w:val="left" w:pos="1065"/>
                <w:tab w:val="center" w:pos="4680"/>
              </w:tabs>
              <w:spacing w:line="276" w:lineRule="auto"/>
              <w:rPr>
                <w:b/>
                <w:sz w:val="20"/>
              </w:rPr>
            </w:pPr>
            <w:r w:rsidRPr="00FA3ED6">
              <w:rPr>
                <w:b/>
                <w:sz w:val="20"/>
              </w:rPr>
              <w:t>In the bivariate logistic regression analysis, age and sex of children, family size and cassava consumption were significantly associated with UIC level. Then all variables with P</w:t>
            </w:r>
            <w:r w:rsidRPr="00FA3ED6">
              <w:rPr>
                <w:b/>
                <w:sz w:val="20"/>
                <w:u w:val="single"/>
              </w:rPr>
              <w:t>&lt;</w:t>
            </w:r>
            <w:r w:rsidRPr="00FA3ED6">
              <w:rPr>
                <w:b/>
                <w:sz w:val="20"/>
              </w:rPr>
              <w:t xml:space="preserve">0.20 and </w:t>
            </w:r>
            <w:r w:rsidRPr="00FA3ED6">
              <w:rPr>
                <w:b/>
                <w:color w:val="131413"/>
                <w:sz w:val="20"/>
              </w:rPr>
              <w:t xml:space="preserve">those which frequently showed significant association with UIC in the previous studies </w:t>
            </w:r>
            <w:r w:rsidRPr="00FA3ED6">
              <w:rPr>
                <w:rStyle w:val="Hyperlink"/>
                <w:b/>
                <w:sz w:val="20"/>
                <w:lang w:bidi="en-US"/>
              </w:rPr>
              <w:t xml:space="preserve">[11, 13, 19, 24] </w:t>
            </w:r>
            <w:r w:rsidRPr="00FA3ED6">
              <w:rPr>
                <w:b/>
                <w:color w:val="131413"/>
                <w:sz w:val="20"/>
              </w:rPr>
              <w:t>were</w:t>
            </w:r>
            <w:r w:rsidRPr="00FA3ED6">
              <w:rPr>
                <w:b/>
                <w:sz w:val="20"/>
              </w:rPr>
              <w:t xml:space="preserve"> entered in to multivariable logistic regression analyses. Student’s age, family size, geographic location and cassava consumption were significantly associated with UIC [Table 3].</w:t>
            </w:r>
          </w:p>
          <w:p w:rsidR="00F04F6D" w:rsidRPr="00F04F6D" w:rsidRDefault="00F04F6D" w:rsidP="00F04F6D">
            <w:pPr>
              <w:tabs>
                <w:tab w:val="left" w:pos="1065"/>
                <w:tab w:val="center" w:pos="4680"/>
              </w:tabs>
              <w:spacing w:line="276" w:lineRule="auto"/>
              <w:rPr>
                <w:b/>
                <w:sz w:val="20"/>
                <w:u w:val="single"/>
              </w:rPr>
            </w:pPr>
            <w:r w:rsidRPr="00F04F6D">
              <w:rPr>
                <w:b/>
                <w:sz w:val="20"/>
                <w:u w:val="single"/>
              </w:rPr>
              <w:t>Factors associated with goiter</w:t>
            </w:r>
          </w:p>
          <w:p w:rsidR="00F04F6D" w:rsidRPr="00FA3ED6" w:rsidRDefault="00F04F6D" w:rsidP="00F04F6D">
            <w:pPr>
              <w:tabs>
                <w:tab w:val="left" w:pos="1065"/>
                <w:tab w:val="center" w:pos="4680"/>
              </w:tabs>
              <w:spacing w:line="276" w:lineRule="auto"/>
              <w:rPr>
                <w:b/>
                <w:sz w:val="20"/>
              </w:rPr>
            </w:pPr>
            <w:r w:rsidRPr="00FA3ED6">
              <w:rPr>
                <w:b/>
                <w:sz w:val="20"/>
              </w:rPr>
              <w:t>As done for the UIC level, the same analyses were carried out for goiter. According to the result, age and sex of children, family education and monthly income were significantly associated with goiter in the bivariate logistic regression analysis. However, in multivariable logistic regression analyses only age and sex of children and family monthly income were significant and remained the independent predictors of goiter [Table 4].</w:t>
            </w:r>
          </w:p>
          <w:p w:rsidR="00F04F6D" w:rsidRPr="006149D3" w:rsidRDefault="00F04F6D" w:rsidP="00D6152F">
            <w:pPr>
              <w:tabs>
                <w:tab w:val="left" w:pos="5400"/>
              </w:tabs>
              <w:rPr>
                <w:sz w:val="20"/>
              </w:rPr>
            </w:pPr>
          </w:p>
        </w:tc>
      </w:tr>
      <w:tr w:rsidR="00B02605" w:rsidRPr="0022554A">
        <w:tc>
          <w:tcPr>
            <w:tcW w:w="0" w:type="auto"/>
            <w:vMerge/>
          </w:tcPr>
          <w:p w:rsidR="001023BA" w:rsidRPr="0022554A" w:rsidRDefault="001023BA"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1023BA" w:rsidRPr="0022554A" w:rsidRDefault="001023BA" w:rsidP="0022554A">
            <w:pPr>
              <w:tabs>
                <w:tab w:val="left" w:pos="5400"/>
              </w:tabs>
              <w:jc w:val="center"/>
              <w:rPr>
                <w:sz w:val="20"/>
              </w:rPr>
            </w:pPr>
          </w:p>
        </w:tc>
        <w:tc>
          <w:tcPr>
            <w:tcW w:w="0" w:type="auto"/>
          </w:tcPr>
          <w:p w:rsidR="001023BA" w:rsidRDefault="001023BA"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p w:rsidR="00F04F6D" w:rsidRDefault="00F04F6D" w:rsidP="00D6152F">
            <w:pPr>
              <w:tabs>
                <w:tab w:val="left" w:pos="5400"/>
              </w:tabs>
              <w:rPr>
                <w:sz w:val="20"/>
              </w:rPr>
            </w:pPr>
          </w:p>
          <w:p w:rsidR="00E506A3" w:rsidRDefault="008A3F7A" w:rsidP="00D6152F">
            <w:pPr>
              <w:tabs>
                <w:tab w:val="left" w:pos="5400"/>
              </w:tabs>
              <w:rPr>
                <w:sz w:val="20"/>
              </w:rPr>
            </w:pPr>
            <w:r>
              <w:rPr>
                <w:b/>
                <w:sz w:val="20"/>
              </w:rPr>
              <w:t xml:space="preserve">           </w:t>
            </w:r>
            <w:r w:rsidR="00F04F6D">
              <w:rPr>
                <w:b/>
                <w:sz w:val="20"/>
              </w:rPr>
              <w:t>(</w:t>
            </w:r>
            <w:r w:rsidR="00E506A3">
              <w:rPr>
                <w:b/>
                <w:sz w:val="20"/>
              </w:rPr>
              <w:t xml:space="preserve">b) </w:t>
            </w:r>
            <w:r w:rsidR="00E506A3" w:rsidRPr="00E506A3">
              <w:rPr>
                <w:b/>
                <w:sz w:val="20"/>
              </w:rPr>
              <w:t>Category boundaries for UIC (continuous)</w:t>
            </w:r>
            <w:r w:rsidR="00E506A3">
              <w:rPr>
                <w:sz w:val="20"/>
              </w:rPr>
              <w:t>. (</w:t>
            </w:r>
            <w:r w:rsidR="00E506A3" w:rsidRPr="00E506A3">
              <w:rPr>
                <w:i/>
                <w:sz w:val="20"/>
              </w:rPr>
              <w:t>Result, page 9, line 177</w:t>
            </w:r>
            <w:r w:rsidR="00E506A3">
              <w:rPr>
                <w:sz w:val="20"/>
              </w:rPr>
              <w:t>)</w:t>
            </w:r>
          </w:p>
          <w:tbl>
            <w:tblPr>
              <w:tblStyle w:val="TableGrid"/>
              <w:tblW w:w="6972" w:type="dxa"/>
              <w:tblLook w:val="04A0"/>
            </w:tblPr>
            <w:tblGrid>
              <w:gridCol w:w="2324"/>
              <w:gridCol w:w="2324"/>
              <w:gridCol w:w="2324"/>
            </w:tblGrid>
            <w:tr w:rsidR="00E506A3" w:rsidTr="00E506A3">
              <w:tc>
                <w:tcPr>
                  <w:tcW w:w="2324" w:type="dxa"/>
                </w:tcPr>
                <w:p w:rsidR="00E506A3" w:rsidRPr="00E506A3" w:rsidRDefault="00E506A3" w:rsidP="00154F90">
                  <w:pPr>
                    <w:spacing w:line="240" w:lineRule="auto"/>
                    <w:rPr>
                      <w:b/>
                      <w:sz w:val="20"/>
                    </w:rPr>
                  </w:pPr>
                  <w:r w:rsidRPr="00E506A3">
                    <w:rPr>
                      <w:b/>
                      <w:sz w:val="20"/>
                    </w:rPr>
                    <w:t xml:space="preserve">Out </w:t>
                  </w:r>
                  <w:r w:rsidRPr="00E506A3">
                    <w:rPr>
                      <w:rFonts w:ascii="Times New Roman" w:hAnsi="Times New Roman" w:cs="Times New Roman"/>
                      <w:b/>
                      <w:sz w:val="20"/>
                      <w:szCs w:val="20"/>
                    </w:rPr>
                    <w:t>Variable</w:t>
                  </w:r>
                </w:p>
              </w:tc>
              <w:tc>
                <w:tcPr>
                  <w:tcW w:w="2324" w:type="dxa"/>
                </w:tcPr>
                <w:p w:rsidR="00E506A3" w:rsidRPr="00E506A3" w:rsidRDefault="00E506A3" w:rsidP="00154F90">
                  <w:pPr>
                    <w:rPr>
                      <w:b/>
                    </w:rPr>
                  </w:pPr>
                  <w:r w:rsidRPr="00E506A3">
                    <w:rPr>
                      <w:b/>
                    </w:rPr>
                    <w:t>Cut-off point</w:t>
                  </w:r>
                </w:p>
              </w:tc>
              <w:tc>
                <w:tcPr>
                  <w:tcW w:w="2324" w:type="dxa"/>
                </w:tcPr>
                <w:p w:rsidR="00E506A3" w:rsidRPr="00E506A3" w:rsidRDefault="00E506A3" w:rsidP="00154F90">
                  <w:pPr>
                    <w:rPr>
                      <w:b/>
                    </w:rPr>
                  </w:pPr>
                  <w:r w:rsidRPr="00E506A3">
                    <w:rPr>
                      <w:b/>
                    </w:rPr>
                    <w:t>Classification</w:t>
                  </w:r>
                </w:p>
              </w:tc>
            </w:tr>
            <w:tr w:rsidR="00E506A3" w:rsidTr="00E506A3">
              <w:tc>
                <w:tcPr>
                  <w:tcW w:w="2324" w:type="dxa"/>
                </w:tcPr>
                <w:p w:rsidR="00E506A3" w:rsidRPr="00E506A3" w:rsidRDefault="00E506A3" w:rsidP="00154F90">
                  <w:pPr>
                    <w:rPr>
                      <w:b/>
                    </w:rPr>
                  </w:pPr>
                  <w:r w:rsidRPr="00E506A3">
                    <w:rPr>
                      <w:b/>
                    </w:rPr>
                    <w:t>Urinary iodine concentration (UIC)</w:t>
                  </w:r>
                </w:p>
              </w:tc>
              <w:tc>
                <w:tcPr>
                  <w:tcW w:w="2324" w:type="dxa"/>
                </w:tcPr>
                <w:p w:rsidR="00E506A3" w:rsidRPr="00E506A3" w:rsidRDefault="00E506A3" w:rsidP="00154F90">
                  <w:pPr>
                    <w:rPr>
                      <w:b/>
                    </w:rPr>
                  </w:pPr>
                  <w:r w:rsidRPr="00E506A3">
                    <w:rPr>
                      <w:b/>
                    </w:rPr>
                    <w:t>&lt; 100</w:t>
                  </w:r>
                  <w:r w:rsidRPr="00E506A3">
                    <w:rPr>
                      <w:b/>
                      <w:sz w:val="20"/>
                    </w:rPr>
                    <w:t xml:space="preserve"> </w:t>
                  </w:r>
                  <w:r w:rsidRPr="00E506A3">
                    <w:rPr>
                      <w:rFonts w:ascii="Times New Roman" w:hAnsi="Times New Roman" w:cs="Times New Roman"/>
                      <w:b/>
                      <w:sz w:val="20"/>
                      <w:szCs w:val="20"/>
                    </w:rPr>
                    <w:t xml:space="preserve">μg /l    </w:t>
                  </w:r>
                </w:p>
              </w:tc>
              <w:tc>
                <w:tcPr>
                  <w:tcW w:w="2324" w:type="dxa"/>
                </w:tcPr>
                <w:p w:rsidR="00E506A3" w:rsidRPr="00E506A3" w:rsidRDefault="00E506A3" w:rsidP="00154F90">
                  <w:pPr>
                    <w:rPr>
                      <w:b/>
                    </w:rPr>
                  </w:pPr>
                  <w:r w:rsidRPr="00E506A3">
                    <w:rPr>
                      <w:rFonts w:ascii="Times New Roman" w:hAnsi="Times New Roman" w:cs="Times New Roman"/>
                      <w:b/>
                      <w:sz w:val="20"/>
                      <w:szCs w:val="20"/>
                    </w:rPr>
                    <w:t>Insufficient</w:t>
                  </w:r>
                </w:p>
              </w:tc>
            </w:tr>
            <w:tr w:rsidR="00E506A3" w:rsidTr="00E506A3">
              <w:tc>
                <w:tcPr>
                  <w:tcW w:w="2324" w:type="dxa"/>
                </w:tcPr>
                <w:p w:rsidR="00E506A3" w:rsidRPr="00E506A3" w:rsidRDefault="00E506A3" w:rsidP="00154F90">
                  <w:pPr>
                    <w:rPr>
                      <w:b/>
                    </w:rPr>
                  </w:pPr>
                </w:p>
              </w:tc>
              <w:tc>
                <w:tcPr>
                  <w:tcW w:w="2324" w:type="dxa"/>
                </w:tcPr>
                <w:p w:rsidR="00E506A3" w:rsidRPr="00E506A3" w:rsidRDefault="00E506A3" w:rsidP="00154F90">
                  <w:pPr>
                    <w:rPr>
                      <w:b/>
                    </w:rPr>
                  </w:pPr>
                  <w:r w:rsidRPr="00E506A3">
                    <w:rPr>
                      <w:b/>
                    </w:rPr>
                    <w:t>&gt;=100</w:t>
                  </w:r>
                  <w:r w:rsidRPr="00E506A3">
                    <w:rPr>
                      <w:b/>
                      <w:sz w:val="20"/>
                    </w:rPr>
                    <w:t xml:space="preserve"> </w:t>
                  </w:r>
                  <w:r w:rsidRPr="00E506A3">
                    <w:rPr>
                      <w:rFonts w:ascii="Times New Roman" w:hAnsi="Times New Roman" w:cs="Times New Roman"/>
                      <w:b/>
                      <w:sz w:val="20"/>
                      <w:szCs w:val="20"/>
                    </w:rPr>
                    <w:t xml:space="preserve">μg /l    </w:t>
                  </w:r>
                </w:p>
              </w:tc>
              <w:tc>
                <w:tcPr>
                  <w:tcW w:w="2324" w:type="dxa"/>
                </w:tcPr>
                <w:p w:rsidR="00E506A3" w:rsidRPr="00E506A3" w:rsidRDefault="00E506A3" w:rsidP="00154F90">
                  <w:pPr>
                    <w:rPr>
                      <w:b/>
                    </w:rPr>
                  </w:pPr>
                  <w:r w:rsidRPr="00E506A3">
                    <w:rPr>
                      <w:rFonts w:ascii="Times New Roman" w:hAnsi="Times New Roman" w:cs="Times New Roman"/>
                      <w:b/>
                      <w:sz w:val="20"/>
                      <w:szCs w:val="20"/>
                    </w:rPr>
                    <w:t>Sufficient</w:t>
                  </w:r>
                </w:p>
              </w:tc>
            </w:tr>
          </w:tbl>
          <w:p w:rsidR="0069771E" w:rsidRPr="006149D3" w:rsidRDefault="0069771E" w:rsidP="00D6152F">
            <w:pPr>
              <w:tabs>
                <w:tab w:val="left" w:pos="5400"/>
              </w:tabs>
              <w:rPr>
                <w:sz w:val="20"/>
              </w:rPr>
            </w:pPr>
          </w:p>
        </w:tc>
      </w:tr>
      <w:tr w:rsidR="00B02605" w:rsidRPr="0022554A">
        <w:tc>
          <w:tcPr>
            <w:tcW w:w="0" w:type="auto"/>
            <w:vMerge/>
            <w:tcBorders>
              <w:bottom w:val="single" w:sz="4" w:space="0" w:color="auto"/>
            </w:tcBorders>
          </w:tcPr>
          <w:p w:rsidR="001023BA" w:rsidRPr="0022554A" w:rsidRDefault="001023BA"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1023BA" w:rsidRPr="0022554A" w:rsidRDefault="001023BA" w:rsidP="0022554A">
            <w:pPr>
              <w:tabs>
                <w:tab w:val="left" w:pos="5400"/>
              </w:tabs>
              <w:jc w:val="center"/>
              <w:rPr>
                <w:sz w:val="20"/>
              </w:rPr>
            </w:pPr>
          </w:p>
        </w:tc>
        <w:tc>
          <w:tcPr>
            <w:tcW w:w="0" w:type="auto"/>
            <w:tcBorders>
              <w:bottom w:val="single" w:sz="4" w:space="0" w:color="auto"/>
            </w:tcBorders>
          </w:tcPr>
          <w:p w:rsidR="001023BA" w:rsidRPr="006149D3"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B02605">
              <w:rPr>
                <w:sz w:val="20"/>
              </w:rPr>
              <w:t>--------------------------------------------------------</w:t>
            </w:r>
            <w:r w:rsidR="00B02605" w:rsidRPr="00B02605">
              <w:rPr>
                <w:b/>
                <w:sz w:val="20"/>
              </w:rPr>
              <w:t>N/A</w:t>
            </w:r>
          </w:p>
        </w:tc>
      </w:tr>
      <w:tr w:rsidR="00B02605"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Pr="0022554A" w:rsidRDefault="001023BA" w:rsidP="0022554A">
            <w:pPr>
              <w:tabs>
                <w:tab w:val="left" w:pos="5400"/>
              </w:tabs>
              <w:rPr>
                <w:sz w:val="20"/>
              </w:rPr>
            </w:pPr>
            <w:r w:rsidRPr="0022554A">
              <w:rPr>
                <w:sz w:val="20"/>
              </w:rPr>
              <w:t>Report other analyses done—eg analyses of subgroups and interactions, and sensitivity analyses</w:t>
            </w:r>
            <w:r w:rsidR="00B02605">
              <w:rPr>
                <w:sz w:val="20"/>
              </w:rPr>
              <w:t>--------------------------------------------------------------------------</w:t>
            </w:r>
            <w:r w:rsidR="00B02605" w:rsidRPr="00B02605">
              <w:rPr>
                <w:b/>
                <w:sz w:val="20"/>
              </w:rPr>
              <w:t>N/A</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B02605" w:rsidRPr="0022554A">
        <w:tc>
          <w:tcPr>
            <w:tcW w:w="0" w:type="auto"/>
          </w:tcPr>
          <w:p w:rsidR="001023BA" w:rsidRPr="0022554A" w:rsidRDefault="001023BA"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Default="001023BA" w:rsidP="0022554A">
            <w:pPr>
              <w:tabs>
                <w:tab w:val="left" w:pos="5400"/>
              </w:tabs>
              <w:rPr>
                <w:sz w:val="20"/>
              </w:rPr>
            </w:pPr>
            <w:r w:rsidRPr="0022554A">
              <w:rPr>
                <w:sz w:val="20"/>
              </w:rPr>
              <w:t>Summarise key results with reference to study objectives</w:t>
            </w:r>
          </w:p>
          <w:p w:rsidR="007164D9" w:rsidRDefault="007164D9" w:rsidP="0022554A">
            <w:pPr>
              <w:tabs>
                <w:tab w:val="left" w:pos="5400"/>
              </w:tabs>
              <w:rPr>
                <w:sz w:val="20"/>
              </w:rPr>
            </w:pPr>
          </w:p>
          <w:p w:rsidR="007164D9" w:rsidRPr="00A21204" w:rsidRDefault="007164D9" w:rsidP="007164D9">
            <w:pPr>
              <w:tabs>
                <w:tab w:val="left" w:pos="1065"/>
                <w:tab w:val="center" w:pos="4680"/>
              </w:tabs>
              <w:spacing w:line="276" w:lineRule="auto"/>
              <w:rPr>
                <w:sz w:val="20"/>
              </w:rPr>
            </w:pPr>
            <w:r>
              <w:rPr>
                <w:b/>
                <w:sz w:val="20"/>
              </w:rPr>
              <w:t xml:space="preserve">18. </w:t>
            </w:r>
            <w:r w:rsidRPr="007164D9">
              <w:rPr>
                <w:b/>
                <w:sz w:val="20"/>
              </w:rPr>
              <w:t xml:space="preserve">In this study the median UIC and the prevalence of goiter were </w:t>
            </w:r>
            <w:r w:rsidRPr="007164D9">
              <w:rPr>
                <w:b/>
                <w:color w:val="000000" w:themeColor="text1"/>
                <w:sz w:val="20"/>
              </w:rPr>
              <w:t xml:space="preserve">96.12μg /l and </w:t>
            </w:r>
            <w:r w:rsidRPr="007164D9">
              <w:rPr>
                <w:b/>
                <w:sz w:val="20"/>
              </w:rPr>
              <w:t>54.6 % respectively</w:t>
            </w:r>
            <w:r w:rsidRPr="007164D9">
              <w:rPr>
                <w:b/>
                <w:color w:val="000000" w:themeColor="text1"/>
                <w:sz w:val="20"/>
              </w:rPr>
              <w:t xml:space="preserve">. Even though the median UIC level was slightly below normal, </w:t>
            </w:r>
            <w:r w:rsidRPr="007164D9">
              <w:rPr>
                <w:b/>
                <w:sz w:val="20"/>
              </w:rPr>
              <w:t xml:space="preserve">more than half, 66 (50.8%) of the children had UIC &lt;100μg/l and the prevalence of goiter was unacceptably high </w:t>
            </w:r>
            <w:r>
              <w:rPr>
                <w:sz w:val="20"/>
              </w:rPr>
              <w:t>(</w:t>
            </w:r>
            <w:r w:rsidRPr="007164D9">
              <w:rPr>
                <w:i/>
                <w:sz w:val="20"/>
              </w:rPr>
              <w:t>Discussion, page 11-12, paragraph 1 and 3</w:t>
            </w:r>
            <w:r>
              <w:rPr>
                <w:sz w:val="20"/>
              </w:rPr>
              <w:t>).</w:t>
            </w:r>
          </w:p>
          <w:p w:rsidR="00842A39" w:rsidRPr="0022554A" w:rsidRDefault="00842A39" w:rsidP="0022554A">
            <w:pPr>
              <w:tabs>
                <w:tab w:val="left" w:pos="5400"/>
              </w:tabs>
              <w:rPr>
                <w:sz w:val="20"/>
              </w:rPr>
            </w:pPr>
          </w:p>
        </w:tc>
      </w:tr>
      <w:tr w:rsidR="00B02605" w:rsidRPr="0022554A">
        <w:tc>
          <w:tcPr>
            <w:tcW w:w="0" w:type="auto"/>
          </w:tcPr>
          <w:p w:rsidR="001023BA" w:rsidRPr="0022554A" w:rsidRDefault="001023BA"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BE3FC8" w:rsidRDefault="001023BA" w:rsidP="00BE3FC8">
            <w:pPr>
              <w:tabs>
                <w:tab w:val="left" w:pos="5400"/>
              </w:tabs>
              <w:rPr>
                <w:sz w:val="20"/>
              </w:rPr>
            </w:pPr>
            <w:r w:rsidRPr="0022554A">
              <w:rPr>
                <w:sz w:val="20"/>
              </w:rPr>
              <w:t>Discuss limitations of the study, taking into account sources of potential bias or imprecision. Discuss both direction and magnitude of any potential bias</w:t>
            </w:r>
          </w:p>
          <w:p w:rsidR="00BE3FC8" w:rsidRDefault="00BE3FC8" w:rsidP="00BE3FC8">
            <w:pPr>
              <w:tabs>
                <w:tab w:val="left" w:pos="5400"/>
              </w:tabs>
              <w:rPr>
                <w:sz w:val="20"/>
              </w:rPr>
            </w:pPr>
          </w:p>
          <w:p w:rsidR="007164D9" w:rsidRPr="00BE3FC8" w:rsidRDefault="007164D9" w:rsidP="0022554A">
            <w:pPr>
              <w:tabs>
                <w:tab w:val="left" w:pos="5400"/>
              </w:tabs>
              <w:rPr>
                <w:b/>
                <w:sz w:val="20"/>
              </w:rPr>
            </w:pPr>
            <w:r w:rsidRPr="00BE3FC8">
              <w:rPr>
                <w:b/>
                <w:sz w:val="20"/>
              </w:rPr>
              <w:t xml:space="preserve">19. </w:t>
            </w:r>
            <w:r w:rsidR="00BE3FC8" w:rsidRPr="00BE3FC8">
              <w:rPr>
                <w:b/>
                <w:sz w:val="20"/>
              </w:rPr>
              <w:t>One of the limitations was, the salt sample tested using iodine rapid test kit which shows only the presence or absence of iodine in the salt (qualitative). If Iodometric titration test was done, it would have estimated the iodine content of the salt samples quantitatively.</w:t>
            </w:r>
            <w:r w:rsidR="00BE3FC8" w:rsidRPr="00BE3FC8">
              <w:rPr>
                <w:b/>
                <w:bCs/>
                <w:kern w:val="36"/>
                <w:sz w:val="20"/>
              </w:rPr>
              <w:t xml:space="preserve"> </w:t>
            </w:r>
            <w:r w:rsidR="00BE3FC8" w:rsidRPr="00BE3FC8">
              <w:rPr>
                <w:b/>
                <w:sz w:val="20"/>
              </w:rPr>
              <w:t xml:space="preserve">The other limitation was both urine and salt samples were collected from sub-samples, but this may not affect our conclusion, since the sample size of the sub-samples is still fairly sufficient. </w:t>
            </w:r>
            <w:r w:rsidR="00BE3FC8">
              <w:rPr>
                <w:b/>
                <w:sz w:val="20"/>
              </w:rPr>
              <w:t xml:space="preserve"> </w:t>
            </w:r>
            <w:r w:rsidR="00BE3FC8" w:rsidRPr="00BE3FC8">
              <w:rPr>
                <w:b/>
                <w:sz w:val="20"/>
              </w:rPr>
              <w:t xml:space="preserve"> The study design used was cross-sectional. In this type of study, it is hard to explain the causal relationship between IDD and its predictors</w:t>
            </w:r>
            <w:r w:rsidR="00BE3FC8">
              <w:rPr>
                <w:b/>
                <w:sz w:val="20"/>
              </w:rPr>
              <w:t xml:space="preserve"> (</w:t>
            </w:r>
            <w:r w:rsidR="00BE3FC8" w:rsidRPr="00BE3FC8">
              <w:rPr>
                <w:i/>
                <w:sz w:val="20"/>
              </w:rPr>
              <w:t>Discussion, page 15-16, lines 305-318</w:t>
            </w:r>
            <w:r w:rsidR="00BE3FC8">
              <w:rPr>
                <w:b/>
                <w:sz w:val="20"/>
              </w:rPr>
              <w:t>)</w:t>
            </w:r>
          </w:p>
        </w:tc>
      </w:tr>
      <w:tr w:rsidR="00B02605" w:rsidRPr="0022554A">
        <w:tc>
          <w:tcPr>
            <w:tcW w:w="0" w:type="auto"/>
          </w:tcPr>
          <w:p w:rsidR="001023BA" w:rsidRPr="0022554A" w:rsidRDefault="001023BA"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1023BA" w:rsidRDefault="001023BA"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rsidR="00F0350A" w:rsidRDefault="00F0350A" w:rsidP="0022554A">
            <w:pPr>
              <w:tabs>
                <w:tab w:val="left" w:pos="5400"/>
              </w:tabs>
              <w:rPr>
                <w:sz w:val="20"/>
              </w:rPr>
            </w:pPr>
          </w:p>
          <w:p w:rsidR="00BE3FC8" w:rsidRPr="0022554A" w:rsidRDefault="00BE3FC8" w:rsidP="00F0350A">
            <w:pPr>
              <w:spacing w:line="276" w:lineRule="auto"/>
              <w:rPr>
                <w:sz w:val="20"/>
              </w:rPr>
            </w:pPr>
            <w:r w:rsidRPr="00F0350A">
              <w:rPr>
                <w:b/>
                <w:sz w:val="20"/>
              </w:rPr>
              <w:t xml:space="preserve">20. </w:t>
            </w:r>
            <w:r w:rsidR="00F0350A" w:rsidRPr="00695B7E">
              <w:rPr>
                <w:b/>
                <w:sz w:val="20"/>
              </w:rPr>
              <w:t>In this study, the median UIC was 96.12μg /l which is close to the WHO recommended cut-off 100 ug/L. When we observe the UIC values for the individual children, 66 (50.8%) of the children had inadequate iodine intake (UIC &lt;100μg/l). However; UIC cannot be used to categorize iodine status in an individual. Therefore, based on a median UIC (96.12μg /l), the study population is mildly iodine deficient</w:t>
            </w:r>
            <w:r w:rsidR="00F0350A">
              <w:rPr>
                <w:sz w:val="20"/>
              </w:rPr>
              <w:t xml:space="preserve"> (</w:t>
            </w:r>
            <w:r w:rsidR="00F0350A" w:rsidRPr="00695B7E">
              <w:rPr>
                <w:i/>
                <w:sz w:val="20"/>
              </w:rPr>
              <w:t>Conclusion, page 16, paragraph 1</w:t>
            </w:r>
            <w:r w:rsidR="00F0350A">
              <w:rPr>
                <w:sz w:val="20"/>
              </w:rPr>
              <w:t>)</w:t>
            </w:r>
          </w:p>
        </w:tc>
      </w:tr>
      <w:tr w:rsidR="00B02605" w:rsidRPr="0022554A">
        <w:tc>
          <w:tcPr>
            <w:tcW w:w="0" w:type="auto"/>
          </w:tcPr>
          <w:p w:rsidR="001023BA" w:rsidRPr="0022554A" w:rsidRDefault="001023BA"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Default="001023BA" w:rsidP="0022554A">
            <w:pPr>
              <w:tabs>
                <w:tab w:val="left" w:pos="5400"/>
              </w:tabs>
              <w:rPr>
                <w:sz w:val="20"/>
              </w:rPr>
            </w:pPr>
            <w:r w:rsidRPr="0022554A">
              <w:rPr>
                <w:sz w:val="20"/>
              </w:rPr>
              <w:t>Discuss the generalisability (external validity) of the study results</w:t>
            </w:r>
          </w:p>
          <w:p w:rsidR="00F0350A" w:rsidRDefault="00F0350A" w:rsidP="0022554A">
            <w:pPr>
              <w:tabs>
                <w:tab w:val="left" w:pos="5400"/>
              </w:tabs>
              <w:rPr>
                <w:sz w:val="20"/>
              </w:rPr>
            </w:pPr>
          </w:p>
          <w:p w:rsidR="00BE3FC8" w:rsidRPr="0022554A" w:rsidRDefault="00BE3FC8" w:rsidP="0022554A">
            <w:pPr>
              <w:tabs>
                <w:tab w:val="left" w:pos="5400"/>
              </w:tabs>
              <w:rPr>
                <w:sz w:val="20"/>
              </w:rPr>
            </w:pPr>
            <w:r w:rsidRPr="00053862">
              <w:rPr>
                <w:b/>
                <w:sz w:val="20"/>
              </w:rPr>
              <w:t xml:space="preserve">21. </w:t>
            </w:r>
            <w:r w:rsidR="00053862" w:rsidRPr="00053862">
              <w:rPr>
                <w:b/>
                <w:sz w:val="20"/>
              </w:rPr>
              <w:t>The study can be generalized to school children of the area but with cautious to the general population of the study area</w:t>
            </w:r>
            <w:r w:rsidR="00053862">
              <w:rPr>
                <w:sz w:val="20"/>
              </w:rPr>
              <w:t xml:space="preserve"> (</w:t>
            </w:r>
            <w:r w:rsidR="00053862" w:rsidRPr="00053862">
              <w:rPr>
                <w:i/>
                <w:sz w:val="20"/>
              </w:rPr>
              <w:t>Conclusion, page 16, line 320-29</w:t>
            </w:r>
            <w:r w:rsidR="00053862">
              <w:rPr>
                <w:sz w:val="20"/>
              </w:rPr>
              <w:t>).</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B02605"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Default="001023BA"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p w:rsidR="002E319B" w:rsidRDefault="002E319B" w:rsidP="0022554A">
            <w:pPr>
              <w:tabs>
                <w:tab w:val="left" w:pos="5400"/>
              </w:tabs>
              <w:rPr>
                <w:sz w:val="20"/>
              </w:rPr>
            </w:pPr>
          </w:p>
          <w:p w:rsidR="002E319B" w:rsidRPr="002E319B" w:rsidRDefault="002E319B" w:rsidP="002E319B">
            <w:pPr>
              <w:tabs>
                <w:tab w:val="left" w:pos="810"/>
              </w:tabs>
              <w:spacing w:line="276" w:lineRule="auto"/>
              <w:rPr>
                <w:b/>
                <w:sz w:val="20"/>
              </w:rPr>
            </w:pPr>
            <w:r w:rsidRPr="002E319B">
              <w:rPr>
                <w:b/>
                <w:sz w:val="20"/>
              </w:rPr>
              <w:t>22. This research was funded by Jimma University (Ref. No- RPGC/4052/2008). The funder had no role in the design, data collection, analysis, and interpretation</w:t>
            </w:r>
            <w:r>
              <w:rPr>
                <w:b/>
                <w:sz w:val="20"/>
              </w:rPr>
              <w:t xml:space="preserve"> of this study (</w:t>
            </w:r>
            <w:r w:rsidRPr="002E319B">
              <w:rPr>
                <w:i/>
                <w:sz w:val="20"/>
              </w:rPr>
              <w:t>Declaration, page 18, lines 362-364</w:t>
            </w:r>
            <w:r>
              <w:rPr>
                <w:b/>
                <w:sz w:val="20"/>
              </w:rPr>
              <w:t>)</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t>
      </w:r>
      <w:hyperlink r:id="rId7" w:history="1">
        <w:r w:rsidR="001345E4" w:rsidRPr="00030059">
          <w:rPr>
            <w:rStyle w:val="Hyperlink"/>
            <w:sz w:val="20"/>
          </w:rPr>
          <w:t>www.strobe-statement.org</w:t>
        </w:r>
      </w:hyperlink>
      <w:r w:rsidRPr="002602FB">
        <w:rPr>
          <w:sz w:val="20"/>
        </w:rPr>
        <w:t>.</w:t>
      </w:r>
    </w:p>
    <w:p w:rsidR="001345E4" w:rsidRDefault="001345E4" w:rsidP="002602FB">
      <w:pPr>
        <w:pStyle w:val="TableNote"/>
        <w:tabs>
          <w:tab w:val="left" w:pos="5400"/>
        </w:tabs>
        <w:rPr>
          <w:sz w:val="20"/>
        </w:rPr>
      </w:pPr>
    </w:p>
    <w:p w:rsidR="001345E4" w:rsidRPr="002602FB" w:rsidRDefault="00E86C45" w:rsidP="002602FB">
      <w:pPr>
        <w:pStyle w:val="TableNote"/>
        <w:tabs>
          <w:tab w:val="left" w:pos="5400"/>
        </w:tabs>
        <w:rPr>
          <w:sz w:val="20"/>
        </w:rPr>
      </w:pPr>
      <w:hyperlink r:id="rId8" w:history="1">
        <w:r w:rsidR="001345E4" w:rsidRPr="00030059">
          <w:rPr>
            <w:rStyle w:val="Hyperlink"/>
            <w:sz w:val="20"/>
          </w:rPr>
          <w:t>http://www.plosmedicine.org</w:t>
        </w:r>
      </w:hyperlink>
      <w:r w:rsidR="001345E4">
        <w:rPr>
          <w:sz w:val="20"/>
        </w:rPr>
        <w:t xml:space="preserve"> an example of published articles with STROBE checklist</w:t>
      </w:r>
    </w:p>
    <w:sectPr w:rsidR="001345E4" w:rsidRPr="002602FB" w:rsidSect="002602FB">
      <w:footerReference w:type="even" r:id="rId9"/>
      <w:footerReference w:type="default" r:id="rId10"/>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0A57" w:rsidRDefault="00600A57">
      <w:r>
        <w:separator/>
      </w:r>
    </w:p>
  </w:endnote>
  <w:endnote w:type="continuationSeparator" w:id="1">
    <w:p w:rsidR="00600A57" w:rsidRDefault="00600A5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MS Mincho"/>
    <w:panose1 w:val="00000000000000000000"/>
    <w:charset w:val="00"/>
    <w:family w:val="auto"/>
    <w:notTrueType/>
    <w:pitch w:val="default"/>
    <w:sig w:usb0="00000003" w:usb1="08070000" w:usb2="00000010" w:usb3="00000000" w:csb0="00020001" w:csb1="00000000"/>
  </w:font>
  <w:font w:name="MinionMath-Regular">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4978" w:rsidRDefault="00E86C45" w:rsidP="002A7573">
    <w:pPr>
      <w:pStyle w:val="Footer"/>
      <w:framePr w:wrap="around" w:vAnchor="text" w:hAnchor="margin" w:xAlign="center" w:y="1"/>
      <w:rPr>
        <w:rStyle w:val="PageNumber"/>
      </w:rPr>
    </w:pPr>
    <w:r>
      <w:rPr>
        <w:rStyle w:val="PageNumber"/>
      </w:rPr>
      <w:fldChar w:fldCharType="begin"/>
    </w:r>
    <w:r w:rsidR="00BD4978">
      <w:rPr>
        <w:rStyle w:val="PageNumber"/>
      </w:rPr>
      <w:instrText xml:space="preserve">PAGE  </w:instrText>
    </w:r>
    <w:r>
      <w:rPr>
        <w:rStyle w:val="PageNumber"/>
      </w:rPr>
      <w:fldChar w:fldCharType="end"/>
    </w:r>
  </w:p>
  <w:p w:rsidR="00BD4978" w:rsidRDefault="00BD4978"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4978" w:rsidRDefault="00E86C45" w:rsidP="00F76668">
    <w:pPr>
      <w:pStyle w:val="Footer"/>
      <w:framePr w:wrap="around" w:vAnchor="text" w:hAnchor="margin" w:xAlign="center" w:y="1"/>
      <w:rPr>
        <w:rStyle w:val="PageNumber"/>
      </w:rPr>
    </w:pPr>
    <w:r>
      <w:rPr>
        <w:rStyle w:val="PageNumber"/>
      </w:rPr>
      <w:fldChar w:fldCharType="begin"/>
    </w:r>
    <w:r w:rsidR="00BD4978">
      <w:rPr>
        <w:rStyle w:val="PageNumber"/>
      </w:rPr>
      <w:instrText xml:space="preserve">PAGE  </w:instrText>
    </w:r>
    <w:r>
      <w:rPr>
        <w:rStyle w:val="PageNumber"/>
      </w:rPr>
      <w:fldChar w:fldCharType="separate"/>
    </w:r>
    <w:r w:rsidR="00600A57">
      <w:rPr>
        <w:rStyle w:val="PageNumber"/>
        <w:noProof/>
      </w:rPr>
      <w:t>1</w:t>
    </w:r>
    <w:r>
      <w:rPr>
        <w:rStyle w:val="PageNumber"/>
      </w:rPr>
      <w:fldChar w:fldCharType="end"/>
    </w:r>
  </w:p>
  <w:p w:rsidR="00BD4978" w:rsidRDefault="00BD4978"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0A57" w:rsidRDefault="00600A57">
      <w:r>
        <w:separator/>
      </w:r>
    </w:p>
  </w:footnote>
  <w:footnote w:type="continuationSeparator" w:id="1">
    <w:p w:rsidR="00600A57" w:rsidRDefault="00600A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257680F"/>
    <w:multiLevelType w:val="hybridMultilevel"/>
    <w:tmpl w:val="45CAA8E0"/>
    <w:lvl w:ilvl="0" w:tplc="C1C082C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00D5A95"/>
    <w:multiLevelType w:val="hybridMultilevel"/>
    <w:tmpl w:val="0EDEAC2E"/>
    <w:lvl w:ilvl="0" w:tplc="F3801D00">
      <w:start w:val="1"/>
      <w:numFmt w:val="low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1">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3">
    <w:nsid w:val="7FD738E5"/>
    <w:multiLevelType w:val="hybridMultilevel"/>
    <w:tmpl w:val="1E924922"/>
    <w:lvl w:ilvl="0" w:tplc="04090017">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22"/>
  </w:num>
  <w:num w:numId="2">
    <w:abstractNumId w:val="11"/>
  </w:num>
  <w:num w:numId="3">
    <w:abstractNumId w:val="20"/>
  </w:num>
  <w:num w:numId="4">
    <w:abstractNumId w:val="17"/>
  </w:num>
  <w:num w:numId="5">
    <w:abstractNumId w:val="16"/>
  </w:num>
  <w:num w:numId="6">
    <w:abstractNumId w:val="21"/>
  </w:num>
  <w:num w:numId="7">
    <w:abstractNumId w:val="10"/>
  </w:num>
  <w:num w:numId="8">
    <w:abstractNumId w:val="13"/>
  </w:num>
  <w:num w:numId="9">
    <w:abstractNumId w:val="9"/>
  </w:num>
  <w:num w:numId="10">
    <w:abstractNumId w:val="1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4"/>
  </w:num>
  <w:num w:numId="23">
    <w:abstractNumId w:val="19"/>
  </w:num>
  <w:num w:numId="2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savePreviewPicture/>
  <w:footnotePr>
    <w:footnote w:id="0"/>
    <w:footnote w:id="1"/>
  </w:footnotePr>
  <w:endnotePr>
    <w:endnote w:id="0"/>
    <w:endnote w:id="1"/>
  </w:endnotePr>
  <w:compat/>
  <w:rsids>
    <w:rsidRoot w:val="002D1ABE"/>
    <w:rsid w:val="00002974"/>
    <w:rsid w:val="00005F0F"/>
    <w:rsid w:val="00023515"/>
    <w:rsid w:val="00053862"/>
    <w:rsid w:val="00093E3A"/>
    <w:rsid w:val="000B25A1"/>
    <w:rsid w:val="000B6FD4"/>
    <w:rsid w:val="000E691B"/>
    <w:rsid w:val="000F26ED"/>
    <w:rsid w:val="000F7528"/>
    <w:rsid w:val="001023BA"/>
    <w:rsid w:val="00110BFB"/>
    <w:rsid w:val="001345E4"/>
    <w:rsid w:val="00134AAC"/>
    <w:rsid w:val="00145319"/>
    <w:rsid w:val="00183FA6"/>
    <w:rsid w:val="001A495C"/>
    <w:rsid w:val="001A75E9"/>
    <w:rsid w:val="001E02AD"/>
    <w:rsid w:val="002001B8"/>
    <w:rsid w:val="0021265E"/>
    <w:rsid w:val="00215E03"/>
    <w:rsid w:val="00224268"/>
    <w:rsid w:val="0022554A"/>
    <w:rsid w:val="00226A29"/>
    <w:rsid w:val="002552FD"/>
    <w:rsid w:val="002602FB"/>
    <w:rsid w:val="002A7573"/>
    <w:rsid w:val="002B385C"/>
    <w:rsid w:val="002C731D"/>
    <w:rsid w:val="002D06D0"/>
    <w:rsid w:val="002D1ABE"/>
    <w:rsid w:val="002E319B"/>
    <w:rsid w:val="002F1A87"/>
    <w:rsid w:val="002F1AB2"/>
    <w:rsid w:val="00312B9C"/>
    <w:rsid w:val="003354B7"/>
    <w:rsid w:val="003508EF"/>
    <w:rsid w:val="00372129"/>
    <w:rsid w:val="00385050"/>
    <w:rsid w:val="00387CD2"/>
    <w:rsid w:val="003A2AA6"/>
    <w:rsid w:val="003A3FDD"/>
    <w:rsid w:val="003A64AF"/>
    <w:rsid w:val="003B4AE9"/>
    <w:rsid w:val="00404D2C"/>
    <w:rsid w:val="00405A8A"/>
    <w:rsid w:val="004060E6"/>
    <w:rsid w:val="004243C8"/>
    <w:rsid w:val="0045419E"/>
    <w:rsid w:val="0045734B"/>
    <w:rsid w:val="00465542"/>
    <w:rsid w:val="00472DF5"/>
    <w:rsid w:val="00495204"/>
    <w:rsid w:val="004A31B3"/>
    <w:rsid w:val="004E1263"/>
    <w:rsid w:val="005044A6"/>
    <w:rsid w:val="00531327"/>
    <w:rsid w:val="00590F64"/>
    <w:rsid w:val="005923E5"/>
    <w:rsid w:val="005A3FF5"/>
    <w:rsid w:val="005B567D"/>
    <w:rsid w:val="005D0CFC"/>
    <w:rsid w:val="005D19F4"/>
    <w:rsid w:val="005F254A"/>
    <w:rsid w:val="00600A57"/>
    <w:rsid w:val="0065657F"/>
    <w:rsid w:val="00666336"/>
    <w:rsid w:val="00683E42"/>
    <w:rsid w:val="00694749"/>
    <w:rsid w:val="0069771E"/>
    <w:rsid w:val="006A2F18"/>
    <w:rsid w:val="006A5DD9"/>
    <w:rsid w:val="006B2915"/>
    <w:rsid w:val="006B56D7"/>
    <w:rsid w:val="006C0B63"/>
    <w:rsid w:val="006C7601"/>
    <w:rsid w:val="006D16AA"/>
    <w:rsid w:val="006F66AC"/>
    <w:rsid w:val="00701AC5"/>
    <w:rsid w:val="00711D81"/>
    <w:rsid w:val="007164D9"/>
    <w:rsid w:val="0074576C"/>
    <w:rsid w:val="00754BA5"/>
    <w:rsid w:val="007562C3"/>
    <w:rsid w:val="007C72F6"/>
    <w:rsid w:val="00816966"/>
    <w:rsid w:val="00817D26"/>
    <w:rsid w:val="00821CD4"/>
    <w:rsid w:val="008423A7"/>
    <w:rsid w:val="00842A39"/>
    <w:rsid w:val="008440CC"/>
    <w:rsid w:val="00885388"/>
    <w:rsid w:val="008902EC"/>
    <w:rsid w:val="0089107E"/>
    <w:rsid w:val="00891604"/>
    <w:rsid w:val="008A14EF"/>
    <w:rsid w:val="008A3F7A"/>
    <w:rsid w:val="008D225B"/>
    <w:rsid w:val="00910496"/>
    <w:rsid w:val="00921BF8"/>
    <w:rsid w:val="009367F9"/>
    <w:rsid w:val="009642BE"/>
    <w:rsid w:val="009774A0"/>
    <w:rsid w:val="009872CC"/>
    <w:rsid w:val="009B10F1"/>
    <w:rsid w:val="009B368D"/>
    <w:rsid w:val="009C24D4"/>
    <w:rsid w:val="009C5833"/>
    <w:rsid w:val="009E0429"/>
    <w:rsid w:val="009F5211"/>
    <w:rsid w:val="00A42352"/>
    <w:rsid w:val="00A527E4"/>
    <w:rsid w:val="00A5640D"/>
    <w:rsid w:val="00A63E6B"/>
    <w:rsid w:val="00A729D6"/>
    <w:rsid w:val="00A938BF"/>
    <w:rsid w:val="00AC6AF6"/>
    <w:rsid w:val="00AE2C57"/>
    <w:rsid w:val="00AF4615"/>
    <w:rsid w:val="00B02605"/>
    <w:rsid w:val="00B50DF8"/>
    <w:rsid w:val="00B54EA0"/>
    <w:rsid w:val="00B60EFB"/>
    <w:rsid w:val="00B65366"/>
    <w:rsid w:val="00B77807"/>
    <w:rsid w:val="00B940E9"/>
    <w:rsid w:val="00BA1206"/>
    <w:rsid w:val="00BA1413"/>
    <w:rsid w:val="00BC7FE6"/>
    <w:rsid w:val="00BD4978"/>
    <w:rsid w:val="00BE3709"/>
    <w:rsid w:val="00BE3FC8"/>
    <w:rsid w:val="00C22C20"/>
    <w:rsid w:val="00C43BBD"/>
    <w:rsid w:val="00C61DF2"/>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506A3"/>
    <w:rsid w:val="00E50C5D"/>
    <w:rsid w:val="00E86C45"/>
    <w:rsid w:val="00EA6E28"/>
    <w:rsid w:val="00F0350A"/>
    <w:rsid w:val="00F04F6D"/>
    <w:rsid w:val="00F0752A"/>
    <w:rsid w:val="00F378D0"/>
    <w:rsid w:val="00F76668"/>
    <w:rsid w:val="00F76A7F"/>
    <w:rsid w:val="00F80C60"/>
    <w:rsid w:val="00F838E1"/>
    <w:rsid w:val="00F842DC"/>
    <w:rsid w:val="00F876FF"/>
    <w:rsid w:val="00F93A89"/>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ListParagraph">
    <w:name w:val="List Paragraph"/>
    <w:basedOn w:val="Normal"/>
    <w:link w:val="ListParagraphChar"/>
    <w:uiPriority w:val="34"/>
    <w:qFormat/>
    <w:rsid w:val="00405A8A"/>
    <w:pPr>
      <w:ind w:left="720"/>
      <w:contextualSpacing/>
    </w:pPr>
  </w:style>
  <w:style w:type="paragraph" w:customStyle="1" w:styleId="Default">
    <w:name w:val="Default"/>
    <w:link w:val="DefaultChar"/>
    <w:rsid w:val="00145319"/>
    <w:pPr>
      <w:autoSpaceDE w:val="0"/>
      <w:autoSpaceDN w:val="0"/>
      <w:adjustRightInd w:val="0"/>
    </w:pPr>
    <w:rPr>
      <w:rFonts w:eastAsiaTheme="minorEastAsia"/>
      <w:color w:val="000000"/>
      <w:sz w:val="24"/>
      <w:szCs w:val="24"/>
      <w:lang w:bidi="en-US"/>
    </w:rPr>
  </w:style>
  <w:style w:type="character" w:customStyle="1" w:styleId="DefaultChar">
    <w:name w:val="Default Char"/>
    <w:link w:val="Default"/>
    <w:rsid w:val="00145319"/>
    <w:rPr>
      <w:rFonts w:eastAsiaTheme="minorEastAsia"/>
      <w:color w:val="000000"/>
      <w:sz w:val="24"/>
      <w:szCs w:val="24"/>
      <w:lang w:bidi="en-US"/>
    </w:rPr>
  </w:style>
  <w:style w:type="table" w:styleId="TableGrid">
    <w:name w:val="Table Grid"/>
    <w:basedOn w:val="TableNormal"/>
    <w:uiPriority w:val="59"/>
    <w:rsid w:val="00910496"/>
    <w:rPr>
      <w:rFonts w:asciiTheme="minorHAnsi" w:eastAsiaTheme="minorEastAsia" w:hAnsiTheme="minorHAnsi" w:cstheme="minorBidi"/>
      <w:sz w:val="22"/>
      <w:szCs w:val="22"/>
      <w:lang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basedOn w:val="DefaultParagraphFont"/>
    <w:link w:val="ListParagraph"/>
    <w:uiPriority w:val="34"/>
    <w:rsid w:val="00910496"/>
    <w:rPr>
      <w:sz w:val="24"/>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losmedicine.org" TargetMode="External"/><Relationship Id="rId3" Type="http://schemas.openxmlformats.org/officeDocument/2006/relationships/settings" Target="settings.xml"/><Relationship Id="rId7" Type="http://schemas.openxmlformats.org/officeDocument/2006/relationships/hyperlink" Target="http://www.strobe-statement.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267</TotalTime>
  <Pages>5</Pages>
  <Words>2139</Words>
  <Characters>12197</Characters>
  <Application>Microsoft Office Word</Application>
  <DocSecurity>0</DocSecurity>
  <Lines>101</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14308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Inspiron 5567</cp:lastModifiedBy>
  <cp:revision>4</cp:revision>
  <cp:lastPrinted>2007-09-19T21:02:00Z</cp:lastPrinted>
  <dcterms:created xsi:type="dcterms:W3CDTF">2020-02-14T08:31:00Z</dcterms:created>
  <dcterms:modified xsi:type="dcterms:W3CDTF">2020-02-14T17:40:00Z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